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90BC8" w14:textId="5A4A5171" w:rsidR="002E6B5F" w:rsidRDefault="00FF2475" w:rsidP="00C26DA2">
      <w:pPr>
        <w:spacing w:after="120" w:line="240" w:lineRule="auto"/>
        <w:jc w:val="center"/>
        <w:rPr>
          <w:rFonts w:ascii="Palatino Linotype" w:hAnsi="Palatino Linotype"/>
          <w:b/>
          <w:sz w:val="28"/>
          <w:szCs w:val="28"/>
          <w:lang w:val="tr-TR"/>
        </w:rPr>
      </w:pPr>
      <w:r w:rsidRPr="00FF2475">
        <w:rPr>
          <w:rFonts w:ascii="Palatino Linotype" w:hAnsi="Palatino Linotype"/>
          <w:b/>
          <w:sz w:val="28"/>
          <w:szCs w:val="28"/>
          <w:lang w:val="tr-TR"/>
        </w:rPr>
        <w:t>Bildiri Metninin</w:t>
      </w:r>
      <w:r w:rsidR="00366288" w:rsidRPr="00FF2475">
        <w:rPr>
          <w:rFonts w:ascii="Palatino Linotype" w:hAnsi="Palatino Linotype"/>
          <w:b/>
          <w:sz w:val="28"/>
          <w:szCs w:val="28"/>
          <w:lang w:val="tr-TR"/>
        </w:rPr>
        <w:t xml:space="preserve"> Türkçe Başlığı</w:t>
      </w:r>
    </w:p>
    <w:p w14:paraId="2E150AAB" w14:textId="5A1987EC" w:rsidR="00FF2475" w:rsidRPr="00FF2475" w:rsidRDefault="00FF2475" w:rsidP="00FF2475">
      <w:pPr>
        <w:spacing w:after="0" w:line="240" w:lineRule="auto"/>
        <w:jc w:val="center"/>
        <w:rPr>
          <w:rFonts w:ascii="Palatino Linotype" w:hAnsi="Palatino Linotype"/>
          <w:b/>
          <w:sz w:val="20"/>
          <w:szCs w:val="20"/>
          <w:lang w:val="tr-TR"/>
        </w:rPr>
      </w:pPr>
      <w:r w:rsidRPr="00FF2475">
        <w:rPr>
          <w:rFonts w:ascii="Palatino Linotype" w:hAnsi="Palatino Linotype"/>
          <w:b/>
          <w:sz w:val="20"/>
          <w:szCs w:val="20"/>
          <w:lang w:val="tr-TR"/>
        </w:rPr>
        <w:t>Ad-Soyad</w:t>
      </w:r>
    </w:p>
    <w:p w14:paraId="781B9E4E" w14:textId="2221438C" w:rsidR="00FF2475" w:rsidRPr="00FF2475" w:rsidRDefault="00FF2475" w:rsidP="00FF2475">
      <w:pPr>
        <w:spacing w:after="0" w:line="240" w:lineRule="auto"/>
        <w:jc w:val="center"/>
        <w:rPr>
          <w:rFonts w:ascii="Palatino Linotype" w:hAnsi="Palatino Linotype"/>
          <w:b/>
          <w:sz w:val="20"/>
          <w:szCs w:val="20"/>
          <w:lang w:val="tr-TR"/>
        </w:rPr>
      </w:pPr>
      <w:r w:rsidRPr="00FF2475">
        <w:rPr>
          <w:rFonts w:ascii="Palatino Linotype" w:hAnsi="Palatino Linotype"/>
          <w:b/>
          <w:sz w:val="20"/>
          <w:szCs w:val="20"/>
          <w:lang w:val="tr-TR"/>
        </w:rPr>
        <w:t>Xxx Üniversitesi, İlahiyat Fakültesi, Xxx/Türkiye</w:t>
      </w:r>
    </w:p>
    <w:p w14:paraId="4F2E755C" w14:textId="63A902E9" w:rsidR="00FF2475" w:rsidRPr="00FF2475" w:rsidRDefault="00FF2475" w:rsidP="00FF2475">
      <w:pPr>
        <w:spacing w:after="0" w:line="240" w:lineRule="auto"/>
        <w:jc w:val="center"/>
        <w:rPr>
          <w:rFonts w:ascii="Palatino Linotype" w:hAnsi="Palatino Linotype"/>
          <w:b/>
          <w:sz w:val="20"/>
          <w:szCs w:val="20"/>
          <w:lang w:val="tr-TR"/>
        </w:rPr>
      </w:pPr>
      <w:r w:rsidRPr="00FF2475">
        <w:rPr>
          <w:rFonts w:ascii="Palatino Linotype" w:hAnsi="Palatino Linotype"/>
          <w:b/>
          <w:sz w:val="20"/>
          <w:szCs w:val="20"/>
          <w:lang w:val="tr-TR"/>
        </w:rPr>
        <w:t>xxx@xxx.edu.tr, , ORCID ID: xxxx-xxxx-xxxx-xxxx</w:t>
      </w:r>
    </w:p>
    <w:p w14:paraId="2DEB6544" w14:textId="77777777" w:rsidR="00366288" w:rsidRPr="00FF2475" w:rsidRDefault="00366288" w:rsidP="00366288">
      <w:pPr>
        <w:numPr>
          <w:ilvl w:val="0"/>
          <w:numId w:val="1"/>
        </w:numPr>
        <w:tabs>
          <w:tab w:val="left" w:pos="284"/>
        </w:tabs>
        <w:spacing w:before="120" w:after="120" w:line="240" w:lineRule="auto"/>
        <w:ind w:left="0" w:firstLine="0"/>
        <w:jc w:val="both"/>
        <w:rPr>
          <w:rFonts w:ascii="Palatino Linotype" w:hAnsi="Palatino Linotype"/>
          <w:b/>
          <w:sz w:val="24"/>
          <w:szCs w:val="24"/>
          <w:lang w:val="tr-TR"/>
        </w:rPr>
      </w:pPr>
      <w:r w:rsidRPr="00FF2475">
        <w:rPr>
          <w:rFonts w:ascii="Palatino Linotype" w:hAnsi="Palatino Linotype"/>
          <w:b/>
          <w:sz w:val="24"/>
          <w:szCs w:val="24"/>
          <w:lang w:val="tr-TR"/>
        </w:rPr>
        <w:t xml:space="preserve">Giriş </w:t>
      </w:r>
    </w:p>
    <w:p w14:paraId="3A989E65" w14:textId="203A6F5A" w:rsidR="00366288" w:rsidRPr="00FF2475" w:rsidRDefault="00366288" w:rsidP="00366288">
      <w:pPr>
        <w:spacing w:before="120" w:after="120" w:line="240" w:lineRule="auto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</w:t>
      </w:r>
      <w:r w:rsidR="00C26DA2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xxxxxxxxxxxxxxx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xxxxxxxx</w:t>
      </w:r>
      <w:r w:rsidR="00FF2475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</w:t>
      </w:r>
      <w:r w:rsidR="00A102A6" w:rsidRPr="00FF2475">
        <w:rPr>
          <w:rFonts w:ascii="Palatino Linotype" w:hAnsi="Palatino Linotype"/>
          <w:sz w:val="20"/>
          <w:szCs w:val="20"/>
          <w:lang w:val="tr-TR"/>
        </w:rPr>
        <w:t>.</w:t>
      </w:r>
      <w:r w:rsidR="00A102A6" w:rsidRPr="00FF2475">
        <w:rPr>
          <w:rStyle w:val="DipnotBavurusu"/>
          <w:rFonts w:ascii="Palatino Linotype" w:hAnsi="Palatino Linotype"/>
          <w:sz w:val="20"/>
          <w:szCs w:val="20"/>
          <w:lang w:val="tr-TR"/>
        </w:rPr>
        <w:footnoteReference w:id="1"/>
      </w:r>
    </w:p>
    <w:p w14:paraId="0C01677B" w14:textId="19FE3C65" w:rsidR="00366288" w:rsidRPr="00FF2475" w:rsidRDefault="00C02B13" w:rsidP="00366288">
      <w:pPr>
        <w:numPr>
          <w:ilvl w:val="0"/>
          <w:numId w:val="1"/>
        </w:numPr>
        <w:tabs>
          <w:tab w:val="left" w:pos="284"/>
        </w:tabs>
        <w:spacing w:before="120" w:after="120" w:line="240" w:lineRule="auto"/>
        <w:ind w:left="0" w:firstLine="0"/>
        <w:jc w:val="both"/>
        <w:rPr>
          <w:rFonts w:ascii="Palatino Linotype" w:hAnsi="Palatino Linotype"/>
          <w:b/>
          <w:sz w:val="24"/>
          <w:szCs w:val="24"/>
          <w:lang w:val="tr-TR"/>
        </w:rPr>
      </w:pPr>
      <w:r>
        <w:rPr>
          <w:rFonts w:ascii="Palatino Linotype" w:hAnsi="Palatino Linotype"/>
          <w:b/>
          <w:sz w:val="24"/>
          <w:szCs w:val="24"/>
          <w:lang w:val="tr-TR"/>
        </w:rPr>
        <w:t>Xxx</w:t>
      </w:r>
    </w:p>
    <w:p w14:paraId="3CFF9BFB" w14:textId="7CCE99F2" w:rsidR="005B24B3" w:rsidRPr="00FF2475" w:rsidRDefault="005B24B3" w:rsidP="005B24B3">
      <w:pPr>
        <w:tabs>
          <w:tab w:val="left" w:pos="284"/>
        </w:tabs>
        <w:spacing w:before="120" w:after="120" w:line="240" w:lineRule="auto"/>
        <w:jc w:val="both"/>
        <w:rPr>
          <w:rFonts w:ascii="Palatino Linotype" w:hAnsi="Palatino Linotype"/>
          <w:b/>
          <w:sz w:val="24"/>
          <w:szCs w:val="24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xxxxxx</w:t>
      </w:r>
      <w:r w:rsidR="00C26DA2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</w:t>
      </w:r>
      <w:r w:rsidR="00FF2475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</w:t>
      </w:r>
      <w:r w:rsidR="00FF2475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</w:t>
      </w:r>
      <w:r w:rsidR="00C26DA2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</w:t>
      </w:r>
      <w:r w:rsidR="00FF2475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xxxxxxxxxxxxxxx</w:t>
      </w:r>
      <w:r w:rsidR="00FF2475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xxxxxxxx</w:t>
      </w:r>
      <w:r w:rsidR="00FF2475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xxxxxxx</w:t>
      </w:r>
      <w:r w:rsidR="00FF2475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</w:t>
      </w:r>
      <w:r w:rsidR="00FF2475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</w:t>
      </w:r>
      <w:r w:rsidR="00FF2475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</w:t>
      </w:r>
      <w:r w:rsidR="00FF2475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</w:t>
      </w:r>
      <w:r w:rsidR="00C26DA2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</w:t>
      </w:r>
      <w:r w:rsidR="00FF2475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xxxxxxx</w:t>
      </w:r>
      <w:r w:rsidR="00C26DA2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</w:t>
      </w:r>
      <w:r w:rsidR="00C26DA2">
        <w:rPr>
          <w:rFonts w:ascii="Palatino Linotype" w:hAnsi="Palatino Linotype"/>
          <w:sz w:val="20"/>
          <w:szCs w:val="20"/>
          <w:lang w:val="tr-TR"/>
        </w:rPr>
        <w:t xml:space="preserve"> xxx xxx xxx xxx xxxx xxxxx </w:t>
      </w:r>
      <w:r w:rsidRPr="00FF2475">
        <w:rPr>
          <w:rFonts w:ascii="Palatino Linotype" w:hAnsi="Palatino Linotype"/>
          <w:sz w:val="20"/>
          <w:szCs w:val="20"/>
          <w:lang w:val="tr-TR"/>
        </w:rPr>
        <w:t>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xxxxxxx</w:t>
      </w:r>
      <w:r w:rsidR="00FF2475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</w:t>
      </w:r>
      <w:r w:rsidR="00FF2475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Pr="00FF2475">
        <w:rPr>
          <w:rFonts w:ascii="Palatino Linotype" w:hAnsi="Palatino Linotype"/>
          <w:sz w:val="20"/>
          <w:szCs w:val="20"/>
          <w:lang w:val="tr-TR"/>
        </w:rPr>
        <w:t>xxx</w:t>
      </w:r>
      <w:r w:rsidR="00FF2475">
        <w:rPr>
          <w:rFonts w:ascii="Palatino Linotype" w:hAnsi="Palatino Linotype"/>
          <w:sz w:val="20"/>
          <w:szCs w:val="20"/>
          <w:lang w:val="tr-TR"/>
        </w:rPr>
        <w:t>.</w:t>
      </w:r>
    </w:p>
    <w:p w14:paraId="43A4D0B9" w14:textId="7B01CE5F" w:rsidR="00487F14" w:rsidRPr="00FF2475" w:rsidRDefault="00487F14" w:rsidP="00487F14">
      <w:pPr>
        <w:tabs>
          <w:tab w:val="left" w:pos="284"/>
        </w:tabs>
        <w:spacing w:before="120" w:after="120" w:line="240" w:lineRule="auto"/>
        <w:jc w:val="both"/>
        <w:rPr>
          <w:rFonts w:ascii="Palatino Linotype" w:hAnsi="Palatino Linotype"/>
          <w:b/>
          <w:sz w:val="24"/>
          <w:szCs w:val="24"/>
          <w:lang w:val="tr-TR"/>
        </w:rPr>
      </w:pPr>
      <w:r w:rsidRPr="00FF2475">
        <w:rPr>
          <w:rFonts w:ascii="Palatino Linotype" w:hAnsi="Palatino Linotype"/>
          <w:b/>
          <w:sz w:val="24"/>
          <w:szCs w:val="24"/>
          <w:lang w:val="tr-TR"/>
        </w:rPr>
        <w:t xml:space="preserve">2.1. </w:t>
      </w:r>
      <w:r w:rsidR="00C02B13">
        <w:rPr>
          <w:rFonts w:ascii="Palatino Linotype" w:hAnsi="Palatino Linotype"/>
          <w:b/>
          <w:sz w:val="24"/>
          <w:szCs w:val="24"/>
          <w:lang w:val="tr-TR"/>
        </w:rPr>
        <w:t>Xxx</w:t>
      </w:r>
    </w:p>
    <w:p w14:paraId="02039E88" w14:textId="78D24CB4" w:rsidR="009E4DEE" w:rsidRDefault="00366288" w:rsidP="00366288">
      <w:pPr>
        <w:tabs>
          <w:tab w:val="left" w:pos="284"/>
        </w:tabs>
        <w:spacing w:before="120" w:after="120" w:line="240" w:lineRule="auto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xxxxxxxxxxxxxxx</w:t>
      </w:r>
      <w:r w:rsidR="009E4DEE">
        <w:rPr>
          <w:rFonts w:ascii="Palatino Linotype" w:hAnsi="Palatino Linotype"/>
          <w:sz w:val="20"/>
          <w:szCs w:val="20"/>
          <w:lang w:val="tr-TR"/>
        </w:rPr>
        <w:t xml:space="preserve"> </w:t>
      </w:r>
      <w:r w:rsidR="009E4DEE" w:rsidRPr="00FF2475">
        <w:rPr>
          <w:rFonts w:ascii="Palatino Linotype" w:hAnsi="Palatino Linotype"/>
          <w:sz w:val="20"/>
          <w:szCs w:val="20"/>
          <w:lang w:val="tr-TR"/>
        </w:rPr>
        <w:t>xxxxxxxx</w:t>
      </w:r>
    </w:p>
    <w:p w14:paraId="2CEB848B" w14:textId="31BC2F44" w:rsidR="00366288" w:rsidRPr="00FF2475" w:rsidRDefault="009E4DEE" w:rsidP="00366288">
      <w:pPr>
        <w:tabs>
          <w:tab w:val="left" w:pos="284"/>
        </w:tabs>
        <w:spacing w:before="120" w:after="120" w:line="240" w:lineRule="auto"/>
        <w:jc w:val="both"/>
        <w:rPr>
          <w:rFonts w:ascii="Palatino Linotype" w:hAnsi="Palatino Linotype"/>
          <w:sz w:val="20"/>
          <w:szCs w:val="20"/>
          <w:lang w:val="tr-TR"/>
        </w:rPr>
      </w:pPr>
      <w:r>
        <w:rPr>
          <w:rFonts w:ascii="Palatino Linotype" w:hAnsi="Palatino Linotype"/>
          <w:sz w:val="20"/>
          <w:szCs w:val="20"/>
          <w:lang w:val="tr-TR"/>
        </w:rPr>
        <w:t xml:space="preserve">xxx xxx xxx xxx xxx xxx xxx xxx xxx xxx xxx xxx xxx xxx xxx xx xx xxxxxx xxxxxx xxxxx xxxxx xxx xxx xxx xxx xxx xxx xxx xxx xxx  </w:t>
      </w:r>
      <w:r w:rsidR="00366288" w:rsidRPr="00FF2475">
        <w:rPr>
          <w:rFonts w:ascii="Palatino Linotype" w:hAnsi="Palatino Linotype"/>
          <w:sz w:val="20"/>
          <w:szCs w:val="20"/>
          <w:lang w:val="tr-TR"/>
        </w:rPr>
        <w:t>xxx</w:t>
      </w:r>
      <w:r w:rsidR="00A102A6" w:rsidRPr="00FF2475">
        <w:rPr>
          <w:rFonts w:ascii="Palatino Linotype" w:hAnsi="Palatino Linotype"/>
          <w:sz w:val="20"/>
          <w:szCs w:val="20"/>
          <w:lang w:val="tr-TR"/>
        </w:rPr>
        <w:t>.</w:t>
      </w:r>
      <w:r w:rsidR="00A102A6" w:rsidRPr="00FF2475">
        <w:rPr>
          <w:rStyle w:val="DipnotBavurusu"/>
          <w:rFonts w:ascii="Palatino Linotype" w:hAnsi="Palatino Linotype"/>
          <w:sz w:val="20"/>
          <w:szCs w:val="20"/>
          <w:lang w:val="tr-TR"/>
        </w:rPr>
        <w:footnoteReference w:id="2"/>
      </w:r>
    </w:p>
    <w:p w14:paraId="62489E70" w14:textId="77777777" w:rsidR="00366288" w:rsidRPr="00FF2475" w:rsidRDefault="00366288" w:rsidP="00366288">
      <w:pPr>
        <w:spacing w:before="120" w:after="120" w:line="240" w:lineRule="auto"/>
        <w:jc w:val="center"/>
        <w:rPr>
          <w:rFonts w:ascii="Palatino Linotype" w:hAnsi="Palatino Linotype"/>
          <w:sz w:val="20"/>
          <w:szCs w:val="20"/>
          <w:lang w:val="tr-TR"/>
        </w:rPr>
      </w:pPr>
      <w:bookmarkStart w:id="0" w:name="_Toc18483052"/>
      <w:r w:rsidRPr="00FF2475">
        <w:rPr>
          <w:rFonts w:ascii="Palatino Linotype" w:hAnsi="Palatino Linotype"/>
          <w:b/>
          <w:sz w:val="20"/>
          <w:szCs w:val="20"/>
          <w:lang w:val="tr-TR"/>
        </w:rPr>
        <w:t xml:space="preserve">Tablo 3: </w:t>
      </w:r>
      <w:r w:rsidRPr="00FF2475">
        <w:rPr>
          <w:rFonts w:ascii="Palatino Linotype" w:hAnsi="Palatino Linotype"/>
          <w:sz w:val="20"/>
          <w:szCs w:val="20"/>
          <w:lang w:val="tr-TR"/>
        </w:rPr>
        <w:t>Johansen Eşbütünleşme Testi Sonuçları (Model 1)</w:t>
      </w:r>
      <w:bookmarkEnd w:id="0"/>
    </w:p>
    <w:tbl>
      <w:tblPr>
        <w:tblStyle w:val="TabloKlavuzu"/>
        <w:tblW w:w="4687" w:type="pct"/>
        <w:tblInd w:w="194" w:type="dxa"/>
        <w:tblLook w:val="04A0" w:firstRow="1" w:lastRow="0" w:firstColumn="1" w:lastColumn="0" w:noHBand="0" w:noVBand="1"/>
      </w:tblPr>
      <w:tblGrid>
        <w:gridCol w:w="1266"/>
        <w:gridCol w:w="1246"/>
        <w:gridCol w:w="1121"/>
        <w:gridCol w:w="2281"/>
        <w:gridCol w:w="1813"/>
        <w:gridCol w:w="1032"/>
      </w:tblGrid>
      <w:tr w:rsidR="00366288" w:rsidRPr="00FF2475" w14:paraId="05CEE877" w14:textId="77777777" w:rsidTr="00A64E5B">
        <w:trPr>
          <w:trHeight w:val="125"/>
        </w:trPr>
        <w:tc>
          <w:tcPr>
            <w:tcW w:w="723" w:type="pct"/>
            <w:vAlign w:val="center"/>
          </w:tcPr>
          <w:p w14:paraId="16F315A4" w14:textId="77777777" w:rsidR="00366288" w:rsidRPr="00FF2475" w:rsidRDefault="00366288" w:rsidP="000A053E">
            <w:pPr>
              <w:jc w:val="both"/>
              <w:rPr>
                <w:rFonts w:ascii="Palatino Linotype" w:hAnsi="Palatino Linotype"/>
                <w:b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b/>
                <w:sz w:val="18"/>
                <w:szCs w:val="18"/>
                <w:lang w:val="tr-TR"/>
              </w:rPr>
              <w:t>H</w:t>
            </w:r>
            <w:r w:rsidRPr="00FF2475">
              <w:rPr>
                <w:rFonts w:ascii="Palatino Linotype" w:hAnsi="Palatino Linotype"/>
                <w:b/>
                <w:sz w:val="18"/>
                <w:szCs w:val="18"/>
                <w:vertAlign w:val="subscript"/>
                <w:lang w:val="tr-TR"/>
              </w:rPr>
              <w:t>0</w:t>
            </w:r>
            <w:r w:rsidRPr="00FF2475">
              <w:rPr>
                <w:rFonts w:ascii="Palatino Linotype" w:hAnsi="Palatino Linotype"/>
                <w:b/>
                <w:sz w:val="18"/>
                <w:szCs w:val="18"/>
                <w:lang w:val="tr-TR"/>
              </w:rPr>
              <w:t xml:space="preserve"> hipotez</w:t>
            </w:r>
          </w:p>
        </w:tc>
        <w:tc>
          <w:tcPr>
            <w:tcW w:w="711" w:type="pct"/>
            <w:vAlign w:val="center"/>
          </w:tcPr>
          <w:p w14:paraId="0691FE16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b/>
                <w:sz w:val="18"/>
                <w:szCs w:val="18"/>
                <w:lang w:val="tr-TR"/>
              </w:rPr>
              <w:t>H</w:t>
            </w:r>
            <w:r w:rsidRPr="00FF2475">
              <w:rPr>
                <w:rFonts w:ascii="Palatino Linotype" w:hAnsi="Palatino Linotype"/>
                <w:b/>
                <w:sz w:val="18"/>
                <w:szCs w:val="18"/>
                <w:vertAlign w:val="subscript"/>
                <w:lang w:val="tr-TR"/>
              </w:rPr>
              <w:t xml:space="preserve">a </w:t>
            </w:r>
            <w:r w:rsidRPr="00FF2475">
              <w:rPr>
                <w:rFonts w:ascii="Palatino Linotype" w:hAnsi="Palatino Linotype"/>
                <w:b/>
                <w:sz w:val="18"/>
                <w:szCs w:val="18"/>
                <w:lang w:val="tr-TR"/>
              </w:rPr>
              <w:t>hipotez</w:t>
            </w:r>
          </w:p>
        </w:tc>
        <w:tc>
          <w:tcPr>
            <w:tcW w:w="640" w:type="pct"/>
            <w:vAlign w:val="center"/>
          </w:tcPr>
          <w:p w14:paraId="29CD4CBD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b/>
                <w:sz w:val="18"/>
                <w:szCs w:val="18"/>
                <w:lang w:val="tr-TR"/>
              </w:rPr>
              <w:t>Öz değer</w:t>
            </w:r>
          </w:p>
        </w:tc>
        <w:tc>
          <w:tcPr>
            <w:tcW w:w="1302" w:type="pct"/>
            <w:vAlign w:val="center"/>
          </w:tcPr>
          <w:p w14:paraId="4405B1B9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b/>
                <w:sz w:val="18"/>
                <w:szCs w:val="18"/>
                <w:lang w:val="tr-TR"/>
              </w:rPr>
              <w:t>İz İstatistiği</w:t>
            </w:r>
          </w:p>
        </w:tc>
        <w:tc>
          <w:tcPr>
            <w:tcW w:w="1035" w:type="pct"/>
            <w:vAlign w:val="center"/>
          </w:tcPr>
          <w:p w14:paraId="297FCF7D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b/>
                <w:sz w:val="18"/>
                <w:szCs w:val="18"/>
                <w:lang w:val="tr-TR"/>
              </w:rPr>
              <w:t>%5 Kritik Değer</w:t>
            </w:r>
          </w:p>
        </w:tc>
        <w:tc>
          <w:tcPr>
            <w:tcW w:w="589" w:type="pct"/>
            <w:vAlign w:val="center"/>
          </w:tcPr>
          <w:p w14:paraId="2747BA9D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b/>
                <w:sz w:val="18"/>
                <w:szCs w:val="18"/>
                <w:lang w:val="tr-TR"/>
              </w:rPr>
              <w:t>Olasılık</w:t>
            </w:r>
          </w:p>
        </w:tc>
      </w:tr>
      <w:tr w:rsidR="00366288" w:rsidRPr="00FF2475" w14:paraId="4C9C0435" w14:textId="77777777" w:rsidTr="00A64E5B">
        <w:trPr>
          <w:trHeight w:val="125"/>
        </w:trPr>
        <w:tc>
          <w:tcPr>
            <w:tcW w:w="723" w:type="pct"/>
            <w:vAlign w:val="center"/>
          </w:tcPr>
          <w:p w14:paraId="6DB8BF05" w14:textId="77777777" w:rsidR="00366288" w:rsidRPr="00FF2475" w:rsidRDefault="00366288" w:rsidP="000A053E">
            <w:pPr>
              <w:jc w:val="both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r = 0</w:t>
            </w:r>
          </w:p>
        </w:tc>
        <w:tc>
          <w:tcPr>
            <w:tcW w:w="711" w:type="pct"/>
            <w:vAlign w:val="center"/>
          </w:tcPr>
          <w:p w14:paraId="63851FF2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r ≥ 1</w:t>
            </w:r>
          </w:p>
        </w:tc>
        <w:tc>
          <w:tcPr>
            <w:tcW w:w="640" w:type="pct"/>
            <w:vAlign w:val="center"/>
          </w:tcPr>
          <w:p w14:paraId="05276DF2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0,777394</w:t>
            </w:r>
          </w:p>
        </w:tc>
        <w:tc>
          <w:tcPr>
            <w:tcW w:w="1302" w:type="pct"/>
            <w:vAlign w:val="center"/>
          </w:tcPr>
          <w:p w14:paraId="54B18706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105,1780***</w:t>
            </w:r>
          </w:p>
        </w:tc>
        <w:tc>
          <w:tcPr>
            <w:tcW w:w="1035" w:type="pct"/>
            <w:vAlign w:val="center"/>
          </w:tcPr>
          <w:p w14:paraId="3995CE2B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76,97277</w:t>
            </w:r>
          </w:p>
        </w:tc>
        <w:tc>
          <w:tcPr>
            <w:tcW w:w="589" w:type="pct"/>
            <w:vAlign w:val="center"/>
          </w:tcPr>
          <w:p w14:paraId="43130B0F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0,0001</w:t>
            </w:r>
          </w:p>
        </w:tc>
      </w:tr>
      <w:tr w:rsidR="00366288" w:rsidRPr="00FF2475" w14:paraId="38D3FA29" w14:textId="77777777" w:rsidTr="00A64E5B">
        <w:trPr>
          <w:trHeight w:val="125"/>
        </w:trPr>
        <w:tc>
          <w:tcPr>
            <w:tcW w:w="723" w:type="pct"/>
            <w:vAlign w:val="center"/>
          </w:tcPr>
          <w:p w14:paraId="185A4337" w14:textId="77777777" w:rsidR="00366288" w:rsidRPr="00FF2475" w:rsidRDefault="00366288" w:rsidP="000A053E">
            <w:pPr>
              <w:jc w:val="both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r ≤ 1</w:t>
            </w:r>
          </w:p>
        </w:tc>
        <w:tc>
          <w:tcPr>
            <w:tcW w:w="711" w:type="pct"/>
            <w:vAlign w:val="center"/>
          </w:tcPr>
          <w:p w14:paraId="59D16647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r ≥ 2</w:t>
            </w:r>
          </w:p>
        </w:tc>
        <w:tc>
          <w:tcPr>
            <w:tcW w:w="640" w:type="pct"/>
            <w:vAlign w:val="center"/>
          </w:tcPr>
          <w:p w14:paraId="514D8EB4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0,663628</w:t>
            </w:r>
          </w:p>
        </w:tc>
        <w:tc>
          <w:tcPr>
            <w:tcW w:w="1302" w:type="pct"/>
            <w:vAlign w:val="center"/>
          </w:tcPr>
          <w:p w14:paraId="27687239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64,61452***</w:t>
            </w:r>
          </w:p>
        </w:tc>
        <w:tc>
          <w:tcPr>
            <w:tcW w:w="1035" w:type="pct"/>
            <w:vAlign w:val="center"/>
          </w:tcPr>
          <w:p w14:paraId="6CF2BE95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54,07904</w:t>
            </w:r>
          </w:p>
        </w:tc>
        <w:tc>
          <w:tcPr>
            <w:tcW w:w="589" w:type="pct"/>
            <w:vAlign w:val="center"/>
          </w:tcPr>
          <w:p w14:paraId="37865E14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0,0043</w:t>
            </w:r>
          </w:p>
        </w:tc>
      </w:tr>
      <w:tr w:rsidR="00366288" w:rsidRPr="00FF2475" w14:paraId="7582DAB1" w14:textId="77777777" w:rsidTr="00A64E5B">
        <w:trPr>
          <w:trHeight w:val="125"/>
        </w:trPr>
        <w:tc>
          <w:tcPr>
            <w:tcW w:w="723" w:type="pct"/>
            <w:vAlign w:val="center"/>
          </w:tcPr>
          <w:p w14:paraId="3730C904" w14:textId="77777777" w:rsidR="00366288" w:rsidRPr="00FF2475" w:rsidRDefault="00366288" w:rsidP="000A053E">
            <w:pPr>
              <w:jc w:val="both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r ≤ 2</w:t>
            </w:r>
          </w:p>
        </w:tc>
        <w:tc>
          <w:tcPr>
            <w:tcW w:w="711" w:type="pct"/>
            <w:vAlign w:val="center"/>
          </w:tcPr>
          <w:p w14:paraId="659C7B4A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r ≥ 3</w:t>
            </w:r>
          </w:p>
        </w:tc>
        <w:tc>
          <w:tcPr>
            <w:tcW w:w="640" w:type="pct"/>
            <w:vAlign w:val="center"/>
          </w:tcPr>
          <w:p w14:paraId="3F32A1BF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0,552606</w:t>
            </w:r>
          </w:p>
        </w:tc>
        <w:tc>
          <w:tcPr>
            <w:tcW w:w="1302" w:type="pct"/>
            <w:vAlign w:val="center"/>
          </w:tcPr>
          <w:p w14:paraId="1473EA64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35,19702**</w:t>
            </w:r>
          </w:p>
        </w:tc>
        <w:tc>
          <w:tcPr>
            <w:tcW w:w="1035" w:type="pct"/>
            <w:vAlign w:val="center"/>
          </w:tcPr>
          <w:p w14:paraId="3DF3B52D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35,19275</w:t>
            </w:r>
          </w:p>
        </w:tc>
        <w:tc>
          <w:tcPr>
            <w:tcW w:w="589" w:type="pct"/>
            <w:vAlign w:val="center"/>
          </w:tcPr>
          <w:p w14:paraId="497A57B0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0,0499</w:t>
            </w:r>
          </w:p>
        </w:tc>
      </w:tr>
      <w:tr w:rsidR="00366288" w:rsidRPr="00FF2475" w14:paraId="1211AA91" w14:textId="77777777" w:rsidTr="00A64E5B">
        <w:trPr>
          <w:trHeight w:val="125"/>
        </w:trPr>
        <w:tc>
          <w:tcPr>
            <w:tcW w:w="723" w:type="pct"/>
            <w:vAlign w:val="center"/>
          </w:tcPr>
          <w:p w14:paraId="380CBDC0" w14:textId="77777777" w:rsidR="00366288" w:rsidRPr="00FF2475" w:rsidRDefault="00366288" w:rsidP="000A053E">
            <w:pPr>
              <w:jc w:val="both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r ≤ 3</w:t>
            </w:r>
          </w:p>
        </w:tc>
        <w:tc>
          <w:tcPr>
            <w:tcW w:w="711" w:type="pct"/>
            <w:vAlign w:val="center"/>
          </w:tcPr>
          <w:p w14:paraId="5BD8358E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r ≥ 4</w:t>
            </w:r>
          </w:p>
        </w:tc>
        <w:tc>
          <w:tcPr>
            <w:tcW w:w="640" w:type="pct"/>
            <w:vAlign w:val="center"/>
          </w:tcPr>
          <w:p w14:paraId="108B7B61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0,316581</w:t>
            </w:r>
          </w:p>
        </w:tc>
        <w:tc>
          <w:tcPr>
            <w:tcW w:w="1302" w:type="pct"/>
            <w:vAlign w:val="center"/>
          </w:tcPr>
          <w:p w14:paraId="5208F634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3,48047</w:t>
            </w:r>
          </w:p>
        </w:tc>
        <w:tc>
          <w:tcPr>
            <w:tcW w:w="1035" w:type="pct"/>
            <w:vAlign w:val="center"/>
          </w:tcPr>
          <w:p w14:paraId="3CDA0B0C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20,26184</w:t>
            </w:r>
          </w:p>
        </w:tc>
        <w:tc>
          <w:tcPr>
            <w:tcW w:w="589" w:type="pct"/>
            <w:vAlign w:val="center"/>
          </w:tcPr>
          <w:p w14:paraId="13E6A341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0,3267</w:t>
            </w:r>
          </w:p>
        </w:tc>
      </w:tr>
      <w:tr w:rsidR="00366288" w:rsidRPr="00FF2475" w14:paraId="2FC75AE8" w14:textId="77777777" w:rsidTr="00A64E5B">
        <w:trPr>
          <w:trHeight w:val="125"/>
        </w:trPr>
        <w:tc>
          <w:tcPr>
            <w:tcW w:w="723" w:type="pct"/>
            <w:vAlign w:val="center"/>
          </w:tcPr>
          <w:p w14:paraId="4AC927C2" w14:textId="77777777" w:rsidR="00366288" w:rsidRPr="00FF2475" w:rsidRDefault="00366288" w:rsidP="000A053E">
            <w:pPr>
              <w:jc w:val="both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r ≤ 4</w:t>
            </w:r>
          </w:p>
        </w:tc>
        <w:tc>
          <w:tcPr>
            <w:tcW w:w="711" w:type="pct"/>
            <w:vAlign w:val="center"/>
          </w:tcPr>
          <w:p w14:paraId="22072854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r ≥ 5</w:t>
            </w:r>
          </w:p>
        </w:tc>
        <w:tc>
          <w:tcPr>
            <w:tcW w:w="640" w:type="pct"/>
            <w:vAlign w:val="center"/>
          </w:tcPr>
          <w:p w14:paraId="07A2D2BF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0,111863</w:t>
            </w:r>
          </w:p>
        </w:tc>
        <w:tc>
          <w:tcPr>
            <w:tcW w:w="1302" w:type="pct"/>
            <w:vAlign w:val="center"/>
          </w:tcPr>
          <w:p w14:paraId="0C7B8DA8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3,202978</w:t>
            </w:r>
          </w:p>
        </w:tc>
        <w:tc>
          <w:tcPr>
            <w:tcW w:w="1035" w:type="pct"/>
            <w:vAlign w:val="center"/>
          </w:tcPr>
          <w:p w14:paraId="7AF61635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9,164546</w:t>
            </w:r>
          </w:p>
        </w:tc>
        <w:tc>
          <w:tcPr>
            <w:tcW w:w="589" w:type="pct"/>
            <w:vAlign w:val="center"/>
          </w:tcPr>
          <w:p w14:paraId="4DBEE797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0,5435</w:t>
            </w:r>
          </w:p>
        </w:tc>
      </w:tr>
      <w:tr w:rsidR="00366288" w:rsidRPr="00FF2475" w14:paraId="6FDC2E14" w14:textId="77777777" w:rsidTr="00A64E5B">
        <w:trPr>
          <w:trHeight w:val="125"/>
        </w:trPr>
        <w:tc>
          <w:tcPr>
            <w:tcW w:w="723" w:type="pct"/>
            <w:vAlign w:val="center"/>
          </w:tcPr>
          <w:p w14:paraId="0DF741F6" w14:textId="77777777" w:rsidR="00366288" w:rsidRPr="00FF2475" w:rsidRDefault="00366288" w:rsidP="000A053E">
            <w:pPr>
              <w:jc w:val="both"/>
              <w:rPr>
                <w:rFonts w:ascii="Palatino Linotype" w:hAnsi="Palatino Linotype"/>
                <w:b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b/>
                <w:sz w:val="18"/>
                <w:szCs w:val="18"/>
                <w:lang w:val="tr-TR"/>
              </w:rPr>
              <w:t>H</w:t>
            </w:r>
            <w:r w:rsidRPr="00FF2475">
              <w:rPr>
                <w:rFonts w:ascii="Palatino Linotype" w:hAnsi="Palatino Linotype"/>
                <w:b/>
                <w:sz w:val="18"/>
                <w:szCs w:val="18"/>
                <w:vertAlign w:val="subscript"/>
                <w:lang w:val="tr-TR"/>
              </w:rPr>
              <w:t>0</w:t>
            </w:r>
            <w:r w:rsidRPr="00FF2475">
              <w:rPr>
                <w:rFonts w:ascii="Palatino Linotype" w:hAnsi="Palatino Linotype"/>
                <w:b/>
                <w:sz w:val="18"/>
                <w:szCs w:val="18"/>
                <w:lang w:val="tr-TR"/>
              </w:rPr>
              <w:t xml:space="preserve"> hipotez</w:t>
            </w:r>
          </w:p>
        </w:tc>
        <w:tc>
          <w:tcPr>
            <w:tcW w:w="711" w:type="pct"/>
            <w:vAlign w:val="center"/>
          </w:tcPr>
          <w:p w14:paraId="61AA3F60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b/>
                <w:sz w:val="18"/>
                <w:szCs w:val="18"/>
                <w:lang w:val="tr-TR"/>
              </w:rPr>
              <w:t>H</w:t>
            </w:r>
            <w:r w:rsidRPr="00FF2475">
              <w:rPr>
                <w:rFonts w:ascii="Palatino Linotype" w:hAnsi="Palatino Linotype"/>
                <w:b/>
                <w:sz w:val="18"/>
                <w:szCs w:val="18"/>
                <w:vertAlign w:val="subscript"/>
                <w:lang w:val="tr-TR"/>
              </w:rPr>
              <w:t xml:space="preserve">a </w:t>
            </w:r>
            <w:r w:rsidRPr="00FF2475">
              <w:rPr>
                <w:rFonts w:ascii="Palatino Linotype" w:hAnsi="Palatino Linotype"/>
                <w:b/>
                <w:sz w:val="18"/>
                <w:szCs w:val="18"/>
                <w:lang w:val="tr-TR"/>
              </w:rPr>
              <w:t>hipotez</w:t>
            </w:r>
          </w:p>
        </w:tc>
        <w:tc>
          <w:tcPr>
            <w:tcW w:w="640" w:type="pct"/>
            <w:vAlign w:val="center"/>
          </w:tcPr>
          <w:p w14:paraId="5B4E2AE1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b/>
                <w:sz w:val="18"/>
                <w:szCs w:val="18"/>
                <w:lang w:val="tr-TR"/>
              </w:rPr>
              <w:t>Öz değer</w:t>
            </w:r>
          </w:p>
        </w:tc>
        <w:tc>
          <w:tcPr>
            <w:tcW w:w="1302" w:type="pct"/>
            <w:vAlign w:val="center"/>
          </w:tcPr>
          <w:p w14:paraId="60CFCDE2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b/>
                <w:sz w:val="18"/>
                <w:szCs w:val="18"/>
                <w:lang w:val="tr-TR"/>
              </w:rPr>
              <w:t>Maksimum Öz değer</w:t>
            </w:r>
          </w:p>
        </w:tc>
        <w:tc>
          <w:tcPr>
            <w:tcW w:w="1035" w:type="pct"/>
            <w:vAlign w:val="center"/>
          </w:tcPr>
          <w:p w14:paraId="1F1A3045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b/>
                <w:sz w:val="18"/>
                <w:szCs w:val="18"/>
                <w:lang w:val="tr-TR"/>
              </w:rPr>
              <w:t>%5 Kritik Değer</w:t>
            </w:r>
          </w:p>
        </w:tc>
        <w:tc>
          <w:tcPr>
            <w:tcW w:w="589" w:type="pct"/>
            <w:vAlign w:val="center"/>
          </w:tcPr>
          <w:p w14:paraId="4ABA8063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b/>
                <w:sz w:val="18"/>
                <w:szCs w:val="18"/>
                <w:lang w:val="tr-TR"/>
              </w:rPr>
              <w:t>Olasılık</w:t>
            </w:r>
          </w:p>
        </w:tc>
      </w:tr>
      <w:tr w:rsidR="00366288" w:rsidRPr="00FF2475" w14:paraId="5774859E" w14:textId="77777777" w:rsidTr="00A64E5B">
        <w:trPr>
          <w:trHeight w:val="125"/>
        </w:trPr>
        <w:tc>
          <w:tcPr>
            <w:tcW w:w="723" w:type="pct"/>
            <w:vAlign w:val="center"/>
          </w:tcPr>
          <w:p w14:paraId="6CE0A67B" w14:textId="77777777" w:rsidR="00366288" w:rsidRPr="00FF2475" w:rsidRDefault="00366288" w:rsidP="000A053E">
            <w:pPr>
              <w:jc w:val="both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r = 0</w:t>
            </w:r>
          </w:p>
        </w:tc>
        <w:tc>
          <w:tcPr>
            <w:tcW w:w="711" w:type="pct"/>
            <w:vAlign w:val="center"/>
          </w:tcPr>
          <w:p w14:paraId="015FA836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r ≥ 1</w:t>
            </w:r>
          </w:p>
        </w:tc>
        <w:tc>
          <w:tcPr>
            <w:tcW w:w="640" w:type="pct"/>
            <w:vAlign w:val="center"/>
          </w:tcPr>
          <w:p w14:paraId="4DC4C5E8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0,777394</w:t>
            </w:r>
          </w:p>
        </w:tc>
        <w:tc>
          <w:tcPr>
            <w:tcW w:w="1302" w:type="pct"/>
            <w:vAlign w:val="center"/>
          </w:tcPr>
          <w:p w14:paraId="10E92828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40,56350 ***</w:t>
            </w:r>
          </w:p>
        </w:tc>
        <w:tc>
          <w:tcPr>
            <w:tcW w:w="1035" w:type="pct"/>
            <w:vAlign w:val="center"/>
          </w:tcPr>
          <w:p w14:paraId="5BB6416C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34,80587</w:t>
            </w:r>
          </w:p>
        </w:tc>
        <w:tc>
          <w:tcPr>
            <w:tcW w:w="589" w:type="pct"/>
            <w:vAlign w:val="center"/>
          </w:tcPr>
          <w:p w14:paraId="79F8C398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0,0092</w:t>
            </w:r>
          </w:p>
        </w:tc>
      </w:tr>
      <w:tr w:rsidR="00366288" w:rsidRPr="00FF2475" w14:paraId="781FEADD" w14:textId="77777777" w:rsidTr="00A64E5B">
        <w:trPr>
          <w:trHeight w:val="125"/>
        </w:trPr>
        <w:tc>
          <w:tcPr>
            <w:tcW w:w="723" w:type="pct"/>
            <w:vAlign w:val="center"/>
          </w:tcPr>
          <w:p w14:paraId="2C36F1B7" w14:textId="77777777" w:rsidR="00366288" w:rsidRPr="00FF2475" w:rsidRDefault="00366288" w:rsidP="000A053E">
            <w:pPr>
              <w:jc w:val="both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r ≤ 1</w:t>
            </w:r>
          </w:p>
        </w:tc>
        <w:tc>
          <w:tcPr>
            <w:tcW w:w="711" w:type="pct"/>
            <w:vAlign w:val="center"/>
          </w:tcPr>
          <w:p w14:paraId="52E3C1DC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r ≥ 2</w:t>
            </w:r>
          </w:p>
        </w:tc>
        <w:tc>
          <w:tcPr>
            <w:tcW w:w="640" w:type="pct"/>
            <w:vAlign w:val="center"/>
          </w:tcPr>
          <w:p w14:paraId="06910099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0,663628</w:t>
            </w:r>
          </w:p>
        </w:tc>
        <w:tc>
          <w:tcPr>
            <w:tcW w:w="1302" w:type="pct"/>
            <w:vAlign w:val="center"/>
          </w:tcPr>
          <w:p w14:paraId="03D0A1BC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29,41750**</w:t>
            </w:r>
          </w:p>
        </w:tc>
        <w:tc>
          <w:tcPr>
            <w:tcW w:w="1035" w:type="pct"/>
            <w:vAlign w:val="center"/>
          </w:tcPr>
          <w:p w14:paraId="75D96CF4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28,58808</w:t>
            </w:r>
          </w:p>
        </w:tc>
        <w:tc>
          <w:tcPr>
            <w:tcW w:w="589" w:type="pct"/>
            <w:vAlign w:val="center"/>
          </w:tcPr>
          <w:p w14:paraId="3135CDAB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0,0391</w:t>
            </w:r>
          </w:p>
        </w:tc>
      </w:tr>
      <w:tr w:rsidR="00366288" w:rsidRPr="00FF2475" w14:paraId="5E596F12" w14:textId="77777777" w:rsidTr="00A64E5B">
        <w:trPr>
          <w:trHeight w:val="125"/>
        </w:trPr>
        <w:tc>
          <w:tcPr>
            <w:tcW w:w="723" w:type="pct"/>
            <w:vAlign w:val="center"/>
          </w:tcPr>
          <w:p w14:paraId="7B822701" w14:textId="77777777" w:rsidR="00366288" w:rsidRPr="00FF2475" w:rsidRDefault="00366288" w:rsidP="000A053E">
            <w:pPr>
              <w:jc w:val="both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r ≤ 2</w:t>
            </w:r>
          </w:p>
        </w:tc>
        <w:tc>
          <w:tcPr>
            <w:tcW w:w="711" w:type="pct"/>
            <w:vAlign w:val="center"/>
          </w:tcPr>
          <w:p w14:paraId="4B1F41FB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r ≥ 3</w:t>
            </w:r>
          </w:p>
        </w:tc>
        <w:tc>
          <w:tcPr>
            <w:tcW w:w="640" w:type="pct"/>
            <w:vAlign w:val="center"/>
          </w:tcPr>
          <w:p w14:paraId="09331453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0,552606</w:t>
            </w:r>
          </w:p>
        </w:tc>
        <w:tc>
          <w:tcPr>
            <w:tcW w:w="1302" w:type="pct"/>
            <w:vAlign w:val="center"/>
          </w:tcPr>
          <w:p w14:paraId="079F7B57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21,71655</w:t>
            </w:r>
          </w:p>
        </w:tc>
        <w:tc>
          <w:tcPr>
            <w:tcW w:w="1035" w:type="pct"/>
            <w:vAlign w:val="center"/>
          </w:tcPr>
          <w:p w14:paraId="0C4B5B27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22,29962</w:t>
            </w:r>
          </w:p>
        </w:tc>
        <w:tc>
          <w:tcPr>
            <w:tcW w:w="589" w:type="pct"/>
            <w:vAlign w:val="center"/>
          </w:tcPr>
          <w:p w14:paraId="41F49087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0,0602</w:t>
            </w:r>
          </w:p>
        </w:tc>
      </w:tr>
      <w:tr w:rsidR="00366288" w:rsidRPr="00FF2475" w14:paraId="30BB0F7D" w14:textId="77777777" w:rsidTr="00A64E5B">
        <w:trPr>
          <w:trHeight w:val="125"/>
        </w:trPr>
        <w:tc>
          <w:tcPr>
            <w:tcW w:w="723" w:type="pct"/>
            <w:vAlign w:val="center"/>
          </w:tcPr>
          <w:p w14:paraId="2806F230" w14:textId="77777777" w:rsidR="00366288" w:rsidRPr="00FF2475" w:rsidRDefault="00366288" w:rsidP="000A053E">
            <w:pPr>
              <w:jc w:val="both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r ≤ 3</w:t>
            </w:r>
          </w:p>
        </w:tc>
        <w:tc>
          <w:tcPr>
            <w:tcW w:w="711" w:type="pct"/>
            <w:vAlign w:val="center"/>
          </w:tcPr>
          <w:p w14:paraId="2D85DD73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r ≥ 4</w:t>
            </w:r>
          </w:p>
        </w:tc>
        <w:tc>
          <w:tcPr>
            <w:tcW w:w="640" w:type="pct"/>
            <w:vAlign w:val="center"/>
          </w:tcPr>
          <w:p w14:paraId="038D5F98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0,316581</w:t>
            </w:r>
          </w:p>
        </w:tc>
        <w:tc>
          <w:tcPr>
            <w:tcW w:w="1302" w:type="pct"/>
            <w:vAlign w:val="center"/>
          </w:tcPr>
          <w:p w14:paraId="61990363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10,27749</w:t>
            </w:r>
          </w:p>
        </w:tc>
        <w:tc>
          <w:tcPr>
            <w:tcW w:w="1035" w:type="pct"/>
            <w:vAlign w:val="center"/>
          </w:tcPr>
          <w:p w14:paraId="4623DD82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15,89210</w:t>
            </w:r>
          </w:p>
        </w:tc>
        <w:tc>
          <w:tcPr>
            <w:tcW w:w="589" w:type="pct"/>
            <w:vAlign w:val="center"/>
          </w:tcPr>
          <w:p w14:paraId="68F59752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0,3097</w:t>
            </w:r>
          </w:p>
        </w:tc>
      </w:tr>
      <w:tr w:rsidR="00366288" w:rsidRPr="00FF2475" w14:paraId="2021BB50" w14:textId="77777777" w:rsidTr="00A64E5B">
        <w:trPr>
          <w:trHeight w:val="125"/>
        </w:trPr>
        <w:tc>
          <w:tcPr>
            <w:tcW w:w="723" w:type="pct"/>
            <w:vAlign w:val="center"/>
          </w:tcPr>
          <w:p w14:paraId="134DFB11" w14:textId="77777777" w:rsidR="00366288" w:rsidRPr="00FF2475" w:rsidRDefault="00366288" w:rsidP="000A053E">
            <w:pPr>
              <w:jc w:val="both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r ≤ 4</w:t>
            </w:r>
          </w:p>
        </w:tc>
        <w:tc>
          <w:tcPr>
            <w:tcW w:w="711" w:type="pct"/>
            <w:vAlign w:val="center"/>
          </w:tcPr>
          <w:p w14:paraId="31A567AF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r ≥ 5</w:t>
            </w:r>
          </w:p>
        </w:tc>
        <w:tc>
          <w:tcPr>
            <w:tcW w:w="640" w:type="pct"/>
            <w:vAlign w:val="center"/>
          </w:tcPr>
          <w:p w14:paraId="31877A5E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0,111863</w:t>
            </w:r>
          </w:p>
        </w:tc>
        <w:tc>
          <w:tcPr>
            <w:tcW w:w="1302" w:type="pct"/>
            <w:vAlign w:val="center"/>
          </w:tcPr>
          <w:p w14:paraId="356E412A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3,202978</w:t>
            </w:r>
          </w:p>
        </w:tc>
        <w:tc>
          <w:tcPr>
            <w:tcW w:w="1035" w:type="pct"/>
            <w:vAlign w:val="center"/>
          </w:tcPr>
          <w:p w14:paraId="61C6BA01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9,164546</w:t>
            </w:r>
          </w:p>
        </w:tc>
        <w:tc>
          <w:tcPr>
            <w:tcW w:w="589" w:type="pct"/>
            <w:vAlign w:val="center"/>
          </w:tcPr>
          <w:p w14:paraId="1FDA98B9" w14:textId="77777777" w:rsidR="00366288" w:rsidRPr="00FF2475" w:rsidRDefault="00366288" w:rsidP="000A053E">
            <w:pPr>
              <w:jc w:val="center"/>
              <w:rPr>
                <w:rFonts w:ascii="Palatino Linotype" w:hAnsi="Palatino Linotype"/>
                <w:sz w:val="18"/>
                <w:szCs w:val="18"/>
                <w:lang w:val="tr-TR"/>
              </w:rPr>
            </w:pPr>
            <w:r w:rsidRPr="00FF2475">
              <w:rPr>
                <w:rFonts w:ascii="Palatino Linotype" w:hAnsi="Palatino Linotype"/>
                <w:sz w:val="18"/>
                <w:szCs w:val="18"/>
                <w:lang w:val="tr-TR"/>
              </w:rPr>
              <w:t>0,5435</w:t>
            </w:r>
          </w:p>
        </w:tc>
      </w:tr>
    </w:tbl>
    <w:p w14:paraId="491BB830" w14:textId="77777777" w:rsidR="00366288" w:rsidRPr="00FF2475" w:rsidRDefault="00A64E5B" w:rsidP="00A64E5B">
      <w:pPr>
        <w:spacing w:before="40" w:after="120" w:line="240" w:lineRule="auto"/>
        <w:rPr>
          <w:rFonts w:ascii="Palatino Linotype" w:hAnsi="Palatino Linotype"/>
          <w:sz w:val="16"/>
          <w:szCs w:val="16"/>
          <w:lang w:val="tr-TR"/>
        </w:rPr>
      </w:pPr>
      <w:r w:rsidRPr="00FF2475">
        <w:rPr>
          <w:rFonts w:ascii="Palatino Linotype" w:hAnsi="Palatino Linotype"/>
          <w:b/>
          <w:sz w:val="16"/>
          <w:szCs w:val="16"/>
          <w:lang w:val="tr-TR"/>
        </w:rPr>
        <w:t xml:space="preserve">     </w:t>
      </w:r>
      <w:r w:rsidR="00366288" w:rsidRPr="00FF2475">
        <w:rPr>
          <w:rFonts w:ascii="Palatino Linotype" w:hAnsi="Palatino Linotype"/>
          <w:b/>
          <w:sz w:val="16"/>
          <w:szCs w:val="16"/>
          <w:lang w:val="tr-TR"/>
        </w:rPr>
        <w:t>Not:</w:t>
      </w:r>
      <w:r w:rsidR="00366288" w:rsidRPr="00FF2475">
        <w:rPr>
          <w:rFonts w:ascii="Palatino Linotype" w:hAnsi="Palatino Linotype"/>
          <w:sz w:val="16"/>
          <w:szCs w:val="16"/>
          <w:lang w:val="tr-TR"/>
        </w:rPr>
        <w:t xml:space="preserve"> Tablodaki *** ve ** sırasıyla %1 ve %5 önem düzeyinde eş bütünleşme vektörü bulunduğunu ifade etmektedir.</w:t>
      </w:r>
    </w:p>
    <w:p w14:paraId="4775F842" w14:textId="77777777" w:rsidR="00A64E5B" w:rsidRPr="00FF2475" w:rsidRDefault="00A64E5B" w:rsidP="00A64E5B">
      <w:pPr>
        <w:spacing w:before="120" w:after="120" w:line="240" w:lineRule="auto"/>
        <w:jc w:val="center"/>
        <w:rPr>
          <w:rFonts w:ascii="Palatino Linotype" w:hAnsi="Palatino Linotype"/>
          <w:b/>
          <w:sz w:val="20"/>
          <w:szCs w:val="20"/>
          <w:lang w:val="tr-TR"/>
        </w:rPr>
      </w:pPr>
      <w:r w:rsidRPr="00FF2475">
        <w:rPr>
          <w:rFonts w:ascii="Palatino Linotype" w:hAnsi="Palatino Linotype"/>
          <w:b/>
          <w:sz w:val="20"/>
          <w:szCs w:val="20"/>
          <w:lang w:val="tr-TR"/>
        </w:rPr>
        <w:t xml:space="preserve">Grafik 1: </w:t>
      </w:r>
      <w:r w:rsidRPr="00FF2475">
        <w:rPr>
          <w:rFonts w:ascii="Palatino Linotype" w:hAnsi="Palatino Linotype"/>
          <w:sz w:val="20"/>
          <w:szCs w:val="20"/>
          <w:lang w:val="tr-TR"/>
        </w:rPr>
        <w:t>Türkiye’nin Yüksek ve Orta Teknolojili Ürünlerinin Rekabet Gücü</w:t>
      </w:r>
    </w:p>
    <w:p w14:paraId="13C1C842" w14:textId="77777777" w:rsidR="00A64E5B" w:rsidRPr="00FF2475" w:rsidRDefault="00A64E5B" w:rsidP="00A64E5B">
      <w:pPr>
        <w:spacing w:before="120" w:after="0" w:line="240" w:lineRule="auto"/>
        <w:jc w:val="center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noProof/>
          <w:sz w:val="20"/>
          <w:szCs w:val="20"/>
          <w:lang w:val="tr-TR" w:eastAsia="en-GB"/>
        </w:rPr>
        <w:lastRenderedPageBreak/>
        <w:drawing>
          <wp:inline distT="0" distB="0" distL="0" distR="0" wp14:anchorId="123052DA" wp14:editId="62E71E08">
            <wp:extent cx="3962400" cy="2200275"/>
            <wp:effectExtent l="0" t="0" r="0" b="9525"/>
            <wp:docPr id="2" name="Grafik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C2C3C02" w14:textId="77777777" w:rsidR="00A64E5B" w:rsidRPr="00FF2475" w:rsidRDefault="00A64E5B" w:rsidP="00A64E5B">
      <w:pPr>
        <w:spacing w:before="40" w:after="120" w:line="240" w:lineRule="auto"/>
        <w:jc w:val="both"/>
        <w:rPr>
          <w:rFonts w:ascii="Palatino Linotype" w:hAnsi="Palatino Linotype"/>
          <w:sz w:val="16"/>
          <w:szCs w:val="16"/>
          <w:lang w:val="tr-TR"/>
        </w:rPr>
      </w:pPr>
      <w:bookmarkStart w:id="1" w:name="_Toc18483851"/>
      <w:r w:rsidRPr="00FF2475">
        <w:rPr>
          <w:rFonts w:ascii="Palatino Linotype" w:hAnsi="Palatino Linotype"/>
          <w:b/>
          <w:bCs/>
          <w:sz w:val="16"/>
          <w:szCs w:val="16"/>
          <w:lang w:val="tr-TR"/>
        </w:rPr>
        <w:t>Kaynak:</w:t>
      </w:r>
      <w:r w:rsidRPr="00FF2475">
        <w:rPr>
          <w:rFonts w:ascii="Palatino Linotype" w:hAnsi="Palatino Linotype"/>
          <w:sz w:val="16"/>
          <w:szCs w:val="16"/>
          <w:lang w:val="tr-TR"/>
        </w:rPr>
        <w:t xml:space="preserve"> Yazarlar tarafından hesaplanan endekslere göre çizilmiştir.</w:t>
      </w:r>
    </w:p>
    <w:bookmarkEnd w:id="1"/>
    <w:p w14:paraId="1806DCC4" w14:textId="77777777" w:rsidR="00A64E5B" w:rsidRPr="00FF2475" w:rsidRDefault="00A64E5B" w:rsidP="00A64E5B">
      <w:pPr>
        <w:spacing w:before="40" w:after="120" w:line="240" w:lineRule="auto"/>
        <w:rPr>
          <w:rFonts w:ascii="Palatino Linotype" w:hAnsi="Palatino Linotype"/>
          <w:sz w:val="16"/>
          <w:szCs w:val="16"/>
          <w:lang w:val="tr-TR"/>
        </w:rPr>
      </w:pPr>
    </w:p>
    <w:p w14:paraId="5A4FFBFB" w14:textId="77777777" w:rsidR="00A64E5B" w:rsidRPr="00FF2475" w:rsidRDefault="00A64E5B" w:rsidP="00A64E5B">
      <w:pPr>
        <w:numPr>
          <w:ilvl w:val="0"/>
          <w:numId w:val="1"/>
        </w:numPr>
        <w:tabs>
          <w:tab w:val="left" w:pos="284"/>
        </w:tabs>
        <w:spacing w:before="120" w:after="120" w:line="240" w:lineRule="auto"/>
        <w:ind w:left="0" w:firstLine="0"/>
        <w:jc w:val="both"/>
        <w:rPr>
          <w:rFonts w:ascii="Palatino Linotype" w:hAnsi="Palatino Linotype"/>
          <w:b/>
          <w:sz w:val="24"/>
          <w:szCs w:val="24"/>
          <w:lang w:val="tr-TR"/>
        </w:rPr>
      </w:pPr>
      <w:r w:rsidRPr="00FF2475">
        <w:rPr>
          <w:rFonts w:ascii="Palatino Linotype" w:hAnsi="Palatino Linotype"/>
          <w:b/>
          <w:sz w:val="24"/>
          <w:szCs w:val="24"/>
          <w:lang w:val="tr-TR"/>
        </w:rPr>
        <w:t xml:space="preserve">Sonuç </w:t>
      </w:r>
    </w:p>
    <w:p w14:paraId="4982AF8A" w14:textId="399D3E33" w:rsidR="00366288" w:rsidRPr="00FF2475" w:rsidRDefault="00A64E5B" w:rsidP="00366288">
      <w:pPr>
        <w:tabs>
          <w:tab w:val="left" w:pos="284"/>
        </w:tabs>
        <w:spacing w:before="120" w:after="120" w:line="240" w:lineRule="auto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257971" w:rsidRPr="00FF2475">
        <w:rPr>
          <w:rFonts w:ascii="Palatino Linotype" w:hAnsi="Palatino Linotype"/>
          <w:sz w:val="20"/>
          <w:szCs w:val="20"/>
          <w:lang w:val="tr-TR"/>
        </w:rPr>
        <w:t>.</w:t>
      </w:r>
    </w:p>
    <w:p w14:paraId="3595156E" w14:textId="77777777" w:rsidR="00A64E5B" w:rsidRPr="00FF2475" w:rsidRDefault="00A64E5B" w:rsidP="00A64E5B">
      <w:pPr>
        <w:spacing w:before="120" w:after="120" w:line="240" w:lineRule="auto"/>
        <w:jc w:val="both"/>
        <w:rPr>
          <w:rFonts w:ascii="Palatino Linotype" w:hAnsi="Palatino Linotype"/>
          <w:b/>
          <w:sz w:val="24"/>
          <w:szCs w:val="24"/>
          <w:lang w:val="tr-TR"/>
        </w:rPr>
      </w:pPr>
      <w:r w:rsidRPr="00FF2475">
        <w:rPr>
          <w:rFonts w:ascii="Palatino Linotype" w:hAnsi="Palatino Linotype"/>
          <w:b/>
          <w:sz w:val="24"/>
          <w:szCs w:val="24"/>
          <w:lang w:val="tr-TR"/>
        </w:rPr>
        <w:t>Kaynaklar</w:t>
      </w:r>
    </w:p>
    <w:p w14:paraId="0956DF02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Ahmed b. Hanbel, Ebû Abdillâh Ahmed b. Muhammed b. Hanbel eş-Şeybânî. 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el-Müsned.</w:t>
      </w:r>
      <w:r w:rsidRPr="00FF2475">
        <w:rPr>
          <w:rFonts w:ascii="Palatino Linotype" w:hAnsi="Palatino Linotype"/>
          <w:sz w:val="20"/>
          <w:szCs w:val="20"/>
          <w:lang w:val="tr-TR"/>
        </w:rPr>
        <w:t> nşr. Ebû Hâcir Muhammed Saîd Besyûnî. Beyrut: y.y., 1405/1985.</w:t>
      </w:r>
    </w:p>
    <w:p w14:paraId="64B6108A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Akün, Ömer Faruk. “Âlî Mustafa Efendi”. 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Türkiye Diyanet Vakfı İslâm Ansiklopedisi</w:t>
      </w:r>
      <w:r w:rsidRPr="00FF2475">
        <w:rPr>
          <w:rFonts w:ascii="Palatino Linotype" w:hAnsi="Palatino Linotype"/>
          <w:sz w:val="20"/>
          <w:szCs w:val="20"/>
          <w:lang w:val="tr-TR"/>
        </w:rPr>
        <w:t>. 2/416-417. Ankara: TDV Yayınları, 1989.</w:t>
      </w:r>
    </w:p>
    <w:p w14:paraId="37A55C8B" w14:textId="6685A37B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Aydıntepe, Mustafa – Artokça, İzzettin. “Yemen Raporu”. TASAM, 2018. </w:t>
      </w:r>
      <w:hyperlink r:id="rId9" w:history="1">
        <w:r w:rsidRPr="00FF2475">
          <w:rPr>
            <w:rStyle w:val="Kpr"/>
            <w:rFonts w:ascii="Palatino Linotype" w:hAnsi="Palatino Linotype"/>
            <w:sz w:val="20"/>
            <w:szCs w:val="20"/>
            <w:lang w:val="tr-TR"/>
          </w:rPr>
          <w:t>http://www.tasam.org/Files/PDF/Raporlar/yemen_raporu.pdf_b7e9f548-3946-4f3d-ac14-b8448ef6b8eb.pdf</w:t>
        </w:r>
      </w:hyperlink>
    </w:p>
    <w:p w14:paraId="5DDC153D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Bardakçı, Murat. “Restorasyon Faaliyetleri ve Şeyh Galib’in Sandukası”.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 Habertürk</w:t>
      </w:r>
      <w:r w:rsidRPr="00FF2475">
        <w:rPr>
          <w:rFonts w:ascii="Palatino Linotype" w:hAnsi="Palatino Linotype"/>
          <w:sz w:val="20"/>
          <w:szCs w:val="20"/>
          <w:lang w:val="tr-TR"/>
        </w:rPr>
        <w:t> (20 Ağustos 2019). </w:t>
      </w:r>
      <w:hyperlink r:id="rId10" w:history="1">
        <w:r w:rsidRPr="00FF2475">
          <w:rPr>
            <w:rStyle w:val="Kpr"/>
            <w:rFonts w:ascii="Palatino Linotype" w:hAnsi="Palatino Linotype"/>
            <w:sz w:val="20"/>
            <w:szCs w:val="20"/>
            <w:lang w:val="tr-TR"/>
          </w:rPr>
          <w:t>https://www.haberturk.com/yazarlar/murat-bardakci</w:t>
        </w:r>
      </w:hyperlink>
    </w:p>
    <w:p w14:paraId="5F27AFB5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Barkan, Ömer Lütfi – Ayverdi, Ekrem Hakkı. 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İstanbul Vakıfları Tahrir Defteri 953 Tarihli</w:t>
      </w:r>
      <w:r w:rsidRPr="00FF2475">
        <w:rPr>
          <w:rFonts w:ascii="Palatino Linotype" w:hAnsi="Palatino Linotype"/>
          <w:sz w:val="20"/>
          <w:szCs w:val="20"/>
          <w:lang w:val="tr-TR"/>
        </w:rPr>
        <w:t>. İstanbul: İstanbul Fetih Cemiyeti, 1973.</w:t>
      </w:r>
    </w:p>
    <w:p w14:paraId="108C97D6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Buhârî, Ebû Abdillâh Muhammed b. İsmail. 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el-Câmi</w:t>
      </w:r>
      <w:r w:rsidRPr="00FF2475">
        <w:rPr>
          <w:rFonts w:ascii="Sakkal Majalla" w:hAnsi="Sakkal Majalla" w:cs="Sakkal Majalla"/>
          <w:i/>
          <w:iCs/>
          <w:sz w:val="20"/>
          <w:szCs w:val="20"/>
          <w:lang w:val="tr-TR"/>
        </w:rPr>
        <w:t>ʿ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u</w:t>
      </w:r>
      <w:r w:rsidRPr="00FF2475">
        <w:rPr>
          <w:rFonts w:ascii="Palatino Linotype" w:hAnsi="Palatino Linotype" w:cs="Palatino Linotype"/>
          <w:i/>
          <w:iCs/>
          <w:sz w:val="20"/>
          <w:szCs w:val="20"/>
          <w:lang w:val="tr-TR"/>
        </w:rPr>
        <w:t>’</w:t>
      </w:r>
      <w:r w:rsidRPr="00FF2475">
        <w:rPr>
          <w:rFonts w:ascii="Cambria" w:hAnsi="Cambria" w:cs="Cambria"/>
          <w:i/>
          <w:iCs/>
          <w:sz w:val="20"/>
          <w:szCs w:val="20"/>
          <w:lang w:val="tr-TR"/>
        </w:rPr>
        <w:t>ṣ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-</w:t>
      </w:r>
      <w:r w:rsidRPr="00FF2475">
        <w:rPr>
          <w:rFonts w:ascii="Cambria" w:hAnsi="Cambria" w:cs="Cambria"/>
          <w:i/>
          <w:iCs/>
          <w:sz w:val="20"/>
          <w:szCs w:val="20"/>
          <w:lang w:val="tr-TR"/>
        </w:rPr>
        <w:t>ṣ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a</w:t>
      </w:r>
      <w:r w:rsidRPr="00FF2475">
        <w:rPr>
          <w:rFonts w:ascii="Cambria" w:hAnsi="Cambria" w:cs="Cambria"/>
          <w:i/>
          <w:iCs/>
          <w:sz w:val="20"/>
          <w:szCs w:val="20"/>
          <w:lang w:val="tr-TR"/>
        </w:rPr>
        <w:t>ḥ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î</w:t>
      </w:r>
      <w:r w:rsidRPr="00FF2475">
        <w:rPr>
          <w:rFonts w:ascii="Cambria" w:hAnsi="Cambria" w:cs="Cambria"/>
          <w:i/>
          <w:iCs/>
          <w:sz w:val="20"/>
          <w:szCs w:val="20"/>
          <w:lang w:val="tr-TR"/>
        </w:rPr>
        <w:t>ḥ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.</w:t>
      </w:r>
      <w:r w:rsidRPr="00FF2475">
        <w:rPr>
          <w:rFonts w:ascii="Palatino Linotype" w:hAnsi="Palatino Linotype"/>
          <w:sz w:val="20"/>
          <w:szCs w:val="20"/>
          <w:lang w:val="tr-TR"/>
        </w:rPr>
        <w:t> nşr. Muhammed Züheyr b. Nasr. 8 Cilt. b.y.: Dâru Tavki’n-Necât, 2. Basım, 1422/2001.</w:t>
      </w:r>
    </w:p>
    <w:p w14:paraId="7CA9A17D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Çağrıcı, Mustafa. “İhsan”. 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Türkiye Diyanet Vakfı İslâm Ansiklopedisi</w:t>
      </w:r>
      <w:r w:rsidRPr="00FF2475">
        <w:rPr>
          <w:rFonts w:ascii="Palatino Linotype" w:hAnsi="Palatino Linotype"/>
          <w:sz w:val="20"/>
          <w:szCs w:val="20"/>
          <w:lang w:val="tr-TR"/>
        </w:rPr>
        <w:t>. Erişim 12 Temmuz 2019. </w:t>
      </w:r>
      <w:hyperlink r:id="rId11" w:history="1">
        <w:r w:rsidRPr="00FF2475">
          <w:rPr>
            <w:rStyle w:val="Kpr"/>
            <w:rFonts w:ascii="Palatino Linotype" w:hAnsi="Palatino Linotype"/>
            <w:sz w:val="20"/>
            <w:szCs w:val="20"/>
            <w:lang w:val="tr-TR"/>
          </w:rPr>
          <w:t>https://islamansiklopedisi.org.tr/ihsan–iyilik</w:t>
        </w:r>
      </w:hyperlink>
    </w:p>
    <w:p w14:paraId="12A533D2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Darabont, Frank. 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The Shawshank Redemption [Esaretin Bedeli]</w:t>
      </w:r>
      <w:r w:rsidRPr="00FF2475">
        <w:rPr>
          <w:rFonts w:ascii="Palatino Linotype" w:hAnsi="Palatino Linotype"/>
          <w:sz w:val="20"/>
          <w:szCs w:val="20"/>
          <w:lang w:val="tr-TR"/>
        </w:rPr>
        <w:t> (Film, 1995). </w:t>
      </w:r>
      <w:hyperlink r:id="rId12" w:history="1">
        <w:r w:rsidRPr="00FF2475">
          <w:rPr>
            <w:rStyle w:val="Kpr"/>
            <w:rFonts w:ascii="Palatino Linotype" w:hAnsi="Palatino Linotype"/>
            <w:sz w:val="20"/>
            <w:szCs w:val="20"/>
            <w:lang w:val="tr-TR"/>
          </w:rPr>
          <w:t>http://www.imdb.com/title/tt0111161</w:t>
        </w:r>
      </w:hyperlink>
    </w:p>
    <w:p w14:paraId="66C1B90F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Demir, Abdullah. 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Mâtürîdî Kelâm Ekolünde Nesefîler ve Ebû Hafs Ömer en-Nesefî’nin İtikâdî Görüşleri</w:t>
      </w:r>
      <w:r w:rsidRPr="00FF2475">
        <w:rPr>
          <w:rFonts w:ascii="Palatino Linotype" w:hAnsi="Palatino Linotype"/>
          <w:sz w:val="20"/>
          <w:szCs w:val="20"/>
          <w:lang w:val="tr-TR"/>
        </w:rPr>
        <w:t>. Bursa: Uludağ Üniversitesi, İlahiyat Fakültesi, Lisans Tezi, 2002. </w:t>
      </w:r>
      <w:hyperlink r:id="rId13" w:history="1">
        <w:r w:rsidRPr="00FF2475">
          <w:rPr>
            <w:rStyle w:val="Kpr"/>
            <w:rFonts w:ascii="Palatino Linotype" w:hAnsi="Palatino Linotype"/>
            <w:sz w:val="20"/>
            <w:szCs w:val="20"/>
            <w:lang w:val="tr-TR"/>
          </w:rPr>
          <w:t>https://doi.org/10.5281/zenodo.3359800</w:t>
        </w:r>
      </w:hyperlink>
    </w:p>
    <w:p w14:paraId="30E55003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DİYKB, Din İşleri Yüksek Kurulu Başkanlığı. 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Kendi Dilinden FETÖ Örgütlü Bir Din İstismarı</w:t>
      </w:r>
      <w:r w:rsidRPr="00FF2475">
        <w:rPr>
          <w:rFonts w:ascii="Palatino Linotype" w:hAnsi="Palatino Linotype"/>
          <w:sz w:val="20"/>
          <w:szCs w:val="20"/>
          <w:lang w:val="tr-TR"/>
        </w:rPr>
        <w:t>. Ankara: Diyanet İşleri Yayınları, 2017.</w:t>
      </w:r>
    </w:p>
    <w:p w14:paraId="683B5B94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Dorroll, Philip Christopher. 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Modern by Tradition: Abū Mansūr al-Māturīdī and the New Turkish Theology</w:t>
      </w:r>
      <w:r w:rsidRPr="00FF2475">
        <w:rPr>
          <w:rFonts w:ascii="Palatino Linotype" w:hAnsi="Palatino Linotype"/>
          <w:sz w:val="20"/>
          <w:szCs w:val="20"/>
          <w:lang w:val="tr-TR"/>
        </w:rPr>
        <w:t>. Georgia: Emory University, Doktora Tezi, 2013.</w:t>
      </w:r>
    </w:p>
    <w:p w14:paraId="48352A76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Eren, Recep. 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Mâtürîdî’nin Müteşâbih Âyetlere Yaklaşımı</w:t>
      </w:r>
      <w:r w:rsidRPr="00FF2475">
        <w:rPr>
          <w:rFonts w:ascii="Palatino Linotype" w:hAnsi="Palatino Linotype"/>
          <w:sz w:val="20"/>
          <w:szCs w:val="20"/>
          <w:lang w:val="tr-TR"/>
        </w:rPr>
        <w:t>. Sivas: Cumhuriyet Üniversitesi, Sosyal Bilimler Enstitüsü, Yüksek Lisans Tezi, 2017.</w:t>
      </w:r>
    </w:p>
    <w:p w14:paraId="3AAAC7B6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lastRenderedPageBreak/>
        <w:t>Hanioğlu, M. Şükrü. “15 Temmuz’u farklı kılan ne?”. 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Sabah (</w:t>
      </w:r>
      <w:r w:rsidRPr="00FF2475">
        <w:rPr>
          <w:rFonts w:ascii="Palatino Linotype" w:hAnsi="Palatino Linotype"/>
          <w:sz w:val="20"/>
          <w:szCs w:val="20"/>
          <w:lang w:val="tr-TR"/>
        </w:rPr>
        <w:t>15 Temmuz 2018), 8. </w:t>
      </w:r>
      <w:hyperlink r:id="rId14" w:history="1">
        <w:r w:rsidRPr="00FF2475">
          <w:rPr>
            <w:rStyle w:val="Kpr"/>
            <w:rFonts w:ascii="Palatino Linotype" w:hAnsi="Palatino Linotype"/>
            <w:sz w:val="20"/>
            <w:szCs w:val="20"/>
            <w:lang w:val="tr-TR"/>
          </w:rPr>
          <w:t>https://www.sabah.com.tr/yazarlar/hanioglu</w:t>
        </w:r>
      </w:hyperlink>
    </w:p>
    <w:p w14:paraId="44BC5899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İş Kanunları ve İlgili Mevzuatı</w:t>
      </w:r>
      <w:r w:rsidRPr="00FF2475">
        <w:rPr>
          <w:rFonts w:ascii="Palatino Linotype" w:hAnsi="Palatino Linotype"/>
          <w:sz w:val="20"/>
          <w:szCs w:val="20"/>
          <w:lang w:val="tr-TR"/>
        </w:rPr>
        <w:t>. Ankara: Adalet Yayınevi, 2014.</w:t>
      </w:r>
    </w:p>
    <w:p w14:paraId="089FCA5D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Kara, İsmail. “İmkânsıza Yönelmedikçe Mümkün Olan Ele Geçmez” (Görüşmeci: Fatma Barbarosoğlu, Görüşme Transkripsiyonu). 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Nihayet Dergisi</w:t>
      </w:r>
      <w:r w:rsidRPr="00FF2475">
        <w:rPr>
          <w:rFonts w:ascii="Palatino Linotype" w:hAnsi="Palatino Linotype"/>
          <w:sz w:val="20"/>
          <w:szCs w:val="20"/>
          <w:lang w:val="tr-TR"/>
        </w:rPr>
        <w:t> 5 (Temmuz 2015). </w:t>
      </w:r>
      <w:hyperlink r:id="rId15" w:history="1">
        <w:r w:rsidRPr="00FF2475">
          <w:rPr>
            <w:rStyle w:val="Kpr"/>
            <w:rFonts w:ascii="Palatino Linotype" w:hAnsi="Palatino Linotype"/>
            <w:sz w:val="20"/>
            <w:szCs w:val="20"/>
            <w:lang w:val="tr-TR"/>
          </w:rPr>
          <w:t>http://www.nihayet.com/roportaj/imkansiza-yonelmedikce-mumkun-olan-ele-gecmez/</w:t>
        </w:r>
      </w:hyperlink>
    </w:p>
    <w:p w14:paraId="75231106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Kaynar, Mete Kaan (ed.). 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Türkiye’nin 1950’li Yılları</w:t>
      </w:r>
      <w:r w:rsidRPr="00FF2475">
        <w:rPr>
          <w:rFonts w:ascii="Palatino Linotype" w:hAnsi="Palatino Linotype"/>
          <w:sz w:val="20"/>
          <w:szCs w:val="20"/>
          <w:lang w:val="tr-TR"/>
        </w:rPr>
        <w:t>. İstanbul: İletişim Yayınları, 2015.</w:t>
      </w:r>
    </w:p>
    <w:p w14:paraId="5D50F8B5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Kitâb-ı Mukaddes</w:t>
      </w:r>
      <w:r w:rsidRPr="00FF2475">
        <w:rPr>
          <w:rFonts w:ascii="Palatino Linotype" w:hAnsi="Palatino Linotype"/>
          <w:sz w:val="20"/>
          <w:szCs w:val="20"/>
          <w:lang w:val="tr-TR"/>
        </w:rPr>
        <w:t>. Erişim 12 Temmuz 2019. </w:t>
      </w:r>
      <w:hyperlink r:id="rId16" w:history="1">
        <w:r w:rsidRPr="00FF2475">
          <w:rPr>
            <w:rStyle w:val="Kpr"/>
            <w:rFonts w:ascii="Palatino Linotype" w:hAnsi="Palatino Linotype"/>
            <w:sz w:val="20"/>
            <w:szCs w:val="20"/>
            <w:lang w:val="tr-TR"/>
          </w:rPr>
          <w:t>https://www.kitabimukaddes.com</w:t>
        </w:r>
      </w:hyperlink>
    </w:p>
    <w:p w14:paraId="06621664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Kitâb-ı Mukaddes</w:t>
      </w:r>
      <w:r w:rsidRPr="00FF2475">
        <w:rPr>
          <w:rFonts w:ascii="Palatino Linotype" w:hAnsi="Palatino Linotype"/>
          <w:sz w:val="20"/>
          <w:szCs w:val="20"/>
          <w:lang w:val="tr-TR"/>
        </w:rPr>
        <w:t>. İstanbul: Kitabı Mukaddes Şirketi, 2003.</w:t>
      </w:r>
    </w:p>
    <w:p w14:paraId="7C01BD9C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Kur’ân Yolu</w:t>
      </w:r>
      <w:r w:rsidRPr="00FF2475">
        <w:rPr>
          <w:rFonts w:ascii="Palatino Linotype" w:hAnsi="Palatino Linotype"/>
          <w:sz w:val="20"/>
          <w:szCs w:val="20"/>
          <w:lang w:val="tr-TR"/>
        </w:rPr>
        <w:t>. Erişim 10 Ağustos 2018. </w:t>
      </w:r>
      <w:hyperlink r:id="rId17" w:history="1">
        <w:r w:rsidRPr="00FF2475">
          <w:rPr>
            <w:rStyle w:val="Kpr"/>
            <w:rFonts w:ascii="Palatino Linotype" w:hAnsi="Palatino Linotype"/>
            <w:sz w:val="20"/>
            <w:szCs w:val="20"/>
            <w:lang w:val="tr-TR"/>
          </w:rPr>
          <w:t>https://kuran.diyanet.gov.tr</w:t>
        </w:r>
      </w:hyperlink>
    </w:p>
    <w:p w14:paraId="69D40E38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Kur’ân-ı Kerîm Meâli.</w:t>
      </w:r>
      <w:r w:rsidRPr="00FF2475">
        <w:rPr>
          <w:rFonts w:ascii="Palatino Linotype" w:hAnsi="Palatino Linotype"/>
          <w:sz w:val="20"/>
          <w:szCs w:val="20"/>
          <w:lang w:val="tr-TR"/>
        </w:rPr>
        <w:t> çev. Halil Altuntaş – Muzaffer Şahin. Ankara: Diyanet İşleri Başkanlığı Yayınları, 3. Basım, 2009.</w:t>
      </w:r>
    </w:p>
    <w:p w14:paraId="073260A0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LC, Library of Congress. “Name Authority Headings”. Erişim 17 Eylül 2019. </w:t>
      </w:r>
      <w:hyperlink r:id="rId18" w:history="1">
        <w:r w:rsidRPr="00FF2475">
          <w:rPr>
            <w:rStyle w:val="Kpr"/>
            <w:rFonts w:ascii="Palatino Linotype" w:hAnsi="Palatino Linotype"/>
            <w:sz w:val="20"/>
            <w:szCs w:val="20"/>
            <w:lang w:val="tr-TR"/>
          </w:rPr>
          <w:t>https://authorities.loc.gov</w:t>
        </w:r>
      </w:hyperlink>
    </w:p>
    <w:p w14:paraId="32B18B47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Mahmud, Abdülhalim. 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Muhâsibî Hayatı Eserleri Fikirleri</w:t>
      </w:r>
      <w:r w:rsidRPr="00FF2475">
        <w:rPr>
          <w:rFonts w:ascii="Palatino Linotype" w:hAnsi="Palatino Linotype"/>
          <w:sz w:val="20"/>
          <w:szCs w:val="20"/>
          <w:lang w:val="tr-TR"/>
        </w:rPr>
        <w:t>. çev. M. Beşir Eryarsoy. İstanbul: İnsan Yayınları, 2005.</w:t>
      </w:r>
    </w:p>
    <w:p w14:paraId="603902A0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Mahmud, Hişam İbrahim. “Mukaddime”. 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Tel</w:t>
      </w:r>
      <w:r w:rsidRPr="00FF2475">
        <w:rPr>
          <w:rFonts w:ascii="Cambria" w:hAnsi="Cambria" w:cs="Cambria"/>
          <w:i/>
          <w:iCs/>
          <w:sz w:val="20"/>
          <w:szCs w:val="20"/>
          <w:lang w:val="tr-TR"/>
        </w:rPr>
        <w:t>ḫ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î</w:t>
      </w:r>
      <w:r w:rsidRPr="00FF2475">
        <w:rPr>
          <w:rFonts w:ascii="Cambria" w:hAnsi="Cambria" w:cs="Cambria"/>
          <w:i/>
          <w:iCs/>
          <w:sz w:val="20"/>
          <w:szCs w:val="20"/>
          <w:lang w:val="tr-TR"/>
        </w:rPr>
        <w:t>ṣ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ü’l-edille li-</w:t>
      </w:r>
      <w:r w:rsidRPr="00FF2475">
        <w:rPr>
          <w:rFonts w:ascii="Cambria" w:hAnsi="Cambria" w:cs="Cambria"/>
          <w:i/>
          <w:iCs/>
          <w:sz w:val="20"/>
          <w:szCs w:val="20"/>
          <w:lang w:val="tr-TR"/>
        </w:rPr>
        <w:t>ḳ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avâ</w:t>
      </w:r>
      <w:r w:rsidRPr="00FF2475">
        <w:rPr>
          <w:rFonts w:ascii="Sakkal Majalla" w:hAnsi="Sakkal Majalla" w:cs="Sakkal Majalla"/>
          <w:i/>
          <w:iCs/>
          <w:sz w:val="20"/>
          <w:szCs w:val="20"/>
          <w:lang w:val="tr-TR"/>
        </w:rPr>
        <w:t>ʿ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idi</w:t>
      </w:r>
      <w:r w:rsidRPr="00FF2475">
        <w:rPr>
          <w:rFonts w:ascii="Palatino Linotype" w:hAnsi="Palatino Linotype" w:cs="Palatino Linotype"/>
          <w:i/>
          <w:iCs/>
          <w:sz w:val="20"/>
          <w:szCs w:val="20"/>
          <w:lang w:val="tr-TR"/>
        </w:rPr>
        <w:t>’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t-tev</w:t>
      </w:r>
      <w:r w:rsidRPr="00FF2475">
        <w:rPr>
          <w:rFonts w:ascii="Cambria" w:hAnsi="Cambria" w:cs="Cambria"/>
          <w:i/>
          <w:iCs/>
          <w:sz w:val="20"/>
          <w:szCs w:val="20"/>
          <w:lang w:val="tr-TR"/>
        </w:rPr>
        <w:t>ḥ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îd</w:t>
      </w:r>
      <w:r w:rsidRPr="00FF2475">
        <w:rPr>
          <w:rFonts w:ascii="Palatino Linotype" w:hAnsi="Palatino Linotype"/>
          <w:sz w:val="20"/>
          <w:szCs w:val="20"/>
          <w:lang w:val="tr-TR"/>
        </w:rPr>
        <w:t>. mlf. Ebû İshâk İbrâhim ez-Zâhid es-Saffâr. 1/5-44. Kahire: Dâru’s-Selâm, 1431/2010.</w:t>
      </w:r>
    </w:p>
    <w:p w14:paraId="06269A2E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Müslim, Ebü’l-Hüseyn Müslim b. el-Haccâc. 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el-Câmi</w:t>
      </w:r>
      <w:r w:rsidRPr="00FF2475">
        <w:rPr>
          <w:rFonts w:ascii="Sakkal Majalla" w:hAnsi="Sakkal Majalla" w:cs="Sakkal Majalla"/>
          <w:i/>
          <w:iCs/>
          <w:sz w:val="20"/>
          <w:szCs w:val="20"/>
          <w:lang w:val="tr-TR"/>
        </w:rPr>
        <w:t>ʿ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u</w:t>
      </w:r>
      <w:r w:rsidRPr="00FF2475">
        <w:rPr>
          <w:rFonts w:ascii="Palatino Linotype" w:hAnsi="Palatino Linotype" w:cs="Palatino Linotype"/>
          <w:i/>
          <w:iCs/>
          <w:sz w:val="20"/>
          <w:szCs w:val="20"/>
          <w:lang w:val="tr-TR"/>
        </w:rPr>
        <w:t>’</w:t>
      </w:r>
      <w:r w:rsidRPr="00FF2475">
        <w:rPr>
          <w:rFonts w:ascii="Cambria" w:hAnsi="Cambria" w:cs="Cambria"/>
          <w:i/>
          <w:iCs/>
          <w:sz w:val="20"/>
          <w:szCs w:val="20"/>
          <w:lang w:val="tr-TR"/>
        </w:rPr>
        <w:t>ṣ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-</w:t>
      </w:r>
      <w:r w:rsidRPr="00FF2475">
        <w:rPr>
          <w:rFonts w:ascii="Cambria" w:hAnsi="Cambria" w:cs="Cambria"/>
          <w:i/>
          <w:iCs/>
          <w:sz w:val="20"/>
          <w:szCs w:val="20"/>
          <w:lang w:val="tr-TR"/>
        </w:rPr>
        <w:t>ṣ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a</w:t>
      </w:r>
      <w:r w:rsidRPr="00FF2475">
        <w:rPr>
          <w:rFonts w:ascii="Cambria" w:hAnsi="Cambria" w:cs="Cambria"/>
          <w:i/>
          <w:iCs/>
          <w:sz w:val="20"/>
          <w:szCs w:val="20"/>
          <w:lang w:val="tr-TR"/>
        </w:rPr>
        <w:t>ḥ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î</w:t>
      </w:r>
      <w:r w:rsidRPr="00FF2475">
        <w:rPr>
          <w:rFonts w:ascii="Cambria" w:hAnsi="Cambria" w:cs="Cambria"/>
          <w:i/>
          <w:iCs/>
          <w:sz w:val="20"/>
          <w:szCs w:val="20"/>
          <w:lang w:val="tr-TR"/>
        </w:rPr>
        <w:t>ḥ</w:t>
      </w:r>
      <w:r w:rsidRPr="00FF2475">
        <w:rPr>
          <w:rFonts w:ascii="Palatino Linotype" w:hAnsi="Palatino Linotype"/>
          <w:sz w:val="20"/>
          <w:szCs w:val="20"/>
          <w:lang w:val="tr-TR"/>
        </w:rPr>
        <w:t>. nşr. Muhammed Fuâd Abdülbâkī. Kahire: y.y., 1374-75/1955-56.</w:t>
      </w:r>
    </w:p>
    <w:p w14:paraId="11F59953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Rudolph, Ulrich. “Mâtürîdîliğin Ortaya Çıkışı”. çev. Ali Dere. 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İmam Mâturîdî ve Mâturidilik</w:t>
      </w:r>
      <w:r w:rsidRPr="00FF2475">
        <w:rPr>
          <w:rFonts w:ascii="Palatino Linotype" w:hAnsi="Palatino Linotype"/>
          <w:sz w:val="20"/>
          <w:szCs w:val="20"/>
          <w:lang w:val="tr-TR"/>
        </w:rPr>
        <w:t>. ed. Sönmez Kutlu. 295-304. Ankara: Kitâbiyât Yayınları, 2003.</w:t>
      </w:r>
    </w:p>
    <w:p w14:paraId="1607CAFD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Saffâr, Ebû İshâk İbrâhim ez-Zâhid. 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Tel</w:t>
      </w:r>
      <w:r w:rsidRPr="00FF2475">
        <w:rPr>
          <w:rFonts w:ascii="Cambria" w:hAnsi="Cambria" w:cs="Cambria"/>
          <w:i/>
          <w:iCs/>
          <w:sz w:val="20"/>
          <w:szCs w:val="20"/>
          <w:lang w:val="tr-TR"/>
        </w:rPr>
        <w:t>ḫ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î</w:t>
      </w:r>
      <w:r w:rsidRPr="00FF2475">
        <w:rPr>
          <w:rFonts w:ascii="Cambria" w:hAnsi="Cambria" w:cs="Cambria"/>
          <w:i/>
          <w:iCs/>
          <w:sz w:val="20"/>
          <w:szCs w:val="20"/>
          <w:lang w:val="tr-TR"/>
        </w:rPr>
        <w:t>ṣ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ü’l-edille li-</w:t>
      </w:r>
      <w:r w:rsidRPr="00FF2475">
        <w:rPr>
          <w:rFonts w:ascii="Cambria" w:hAnsi="Cambria" w:cs="Cambria"/>
          <w:i/>
          <w:iCs/>
          <w:sz w:val="20"/>
          <w:szCs w:val="20"/>
          <w:lang w:val="tr-TR"/>
        </w:rPr>
        <w:t>ḳ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avâ</w:t>
      </w:r>
      <w:r w:rsidRPr="00FF2475">
        <w:rPr>
          <w:rFonts w:ascii="Sakkal Majalla" w:hAnsi="Sakkal Majalla" w:cs="Sakkal Majalla"/>
          <w:i/>
          <w:iCs/>
          <w:sz w:val="20"/>
          <w:szCs w:val="20"/>
          <w:lang w:val="tr-TR"/>
        </w:rPr>
        <w:t>ʿ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idi</w:t>
      </w:r>
      <w:r w:rsidRPr="00FF2475">
        <w:rPr>
          <w:rFonts w:ascii="Palatino Linotype" w:hAnsi="Palatino Linotype" w:cs="Palatino Linotype"/>
          <w:i/>
          <w:iCs/>
          <w:sz w:val="20"/>
          <w:szCs w:val="20"/>
          <w:lang w:val="tr-TR"/>
        </w:rPr>
        <w:t>’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t-tev</w:t>
      </w:r>
      <w:r w:rsidRPr="00FF2475">
        <w:rPr>
          <w:rFonts w:ascii="Cambria" w:hAnsi="Cambria" w:cs="Cambria"/>
          <w:i/>
          <w:iCs/>
          <w:sz w:val="20"/>
          <w:szCs w:val="20"/>
          <w:lang w:val="tr-TR"/>
        </w:rPr>
        <w:t>ḥ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îd</w:t>
      </w:r>
      <w:r w:rsidRPr="00FF2475">
        <w:rPr>
          <w:rFonts w:ascii="Palatino Linotype" w:hAnsi="Palatino Linotype"/>
          <w:sz w:val="20"/>
          <w:szCs w:val="20"/>
          <w:lang w:val="tr-TR"/>
        </w:rPr>
        <w:t>. thk. Angelika Brodersen. 2 Cilt. Beyrut: el-Ma‘hedü’l-Almânî li’l-Ebhâsi’l-Şarkiyye, 2011.</w:t>
      </w:r>
    </w:p>
    <w:p w14:paraId="44030A7A" w14:textId="14A334C3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Sezgin, Fuat. 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İslam</w:t>
      </w:r>
      <w:r w:rsidRPr="00FF2475">
        <w:rPr>
          <w:rFonts w:ascii="Palatino Linotype" w:hAnsi="Palatino Linotype" w:cs="Palatino Linotype"/>
          <w:i/>
          <w:iCs/>
          <w:sz w:val="20"/>
          <w:szCs w:val="20"/>
          <w:lang w:val="tr-TR"/>
        </w:rPr>
        <w:t>’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da Bilim ve Teknik</w:t>
      </w:r>
      <w:r w:rsidRPr="00FF2475">
        <w:rPr>
          <w:rFonts w:ascii="Palatino Linotype" w:hAnsi="Palatino Linotype"/>
          <w:sz w:val="20"/>
          <w:szCs w:val="20"/>
          <w:lang w:val="tr-TR"/>
        </w:rPr>
        <w:t>. çev. Abdurrahman Aliy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.</w:t>
      </w:r>
      <w:r w:rsidRPr="00FF2475">
        <w:rPr>
          <w:rFonts w:ascii="Palatino Linotype" w:hAnsi="Palatino Linotype"/>
          <w:sz w:val="20"/>
          <w:szCs w:val="20"/>
          <w:lang w:val="tr-TR"/>
        </w:rPr>
        <w:t> 5 Cilt. İstanbul: Türkiye Bilimler Akademisi Yayınları, 3. Basım, 2015.</w:t>
      </w:r>
    </w:p>
    <w:p w14:paraId="43B5B77F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Siğnâkī, Hüsâmeddin Hüseyin b. Ali. 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et-Tesdîd fî şer</w:t>
      </w:r>
      <w:r w:rsidRPr="00FF2475">
        <w:rPr>
          <w:rFonts w:ascii="Cambria" w:hAnsi="Cambria" w:cs="Cambria"/>
          <w:i/>
          <w:iCs/>
          <w:sz w:val="20"/>
          <w:szCs w:val="20"/>
          <w:lang w:val="tr-TR"/>
        </w:rPr>
        <w:t>ḥ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i’t-Temhîd li-</w:t>
      </w:r>
      <w:r w:rsidRPr="00FF2475">
        <w:rPr>
          <w:rFonts w:ascii="Cambria" w:hAnsi="Cambria" w:cs="Cambria"/>
          <w:i/>
          <w:iCs/>
          <w:sz w:val="20"/>
          <w:szCs w:val="20"/>
          <w:lang w:val="tr-TR"/>
        </w:rPr>
        <w:t>ḳ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avâ</w:t>
      </w:r>
      <w:r w:rsidRPr="00FF2475">
        <w:rPr>
          <w:rFonts w:ascii="Sakkal Majalla" w:hAnsi="Sakkal Majalla" w:cs="Sakkal Majalla"/>
          <w:i/>
          <w:iCs/>
          <w:sz w:val="20"/>
          <w:szCs w:val="20"/>
          <w:lang w:val="tr-TR"/>
        </w:rPr>
        <w:t>ʿ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idi</w:t>
      </w:r>
      <w:r w:rsidRPr="00FF2475">
        <w:rPr>
          <w:rFonts w:ascii="Palatino Linotype" w:hAnsi="Palatino Linotype" w:cs="Palatino Linotype"/>
          <w:i/>
          <w:iCs/>
          <w:sz w:val="20"/>
          <w:szCs w:val="20"/>
          <w:lang w:val="tr-TR"/>
        </w:rPr>
        <w:t>’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t-tev</w:t>
      </w:r>
      <w:r w:rsidRPr="00FF2475">
        <w:rPr>
          <w:rFonts w:ascii="Cambria" w:hAnsi="Cambria" w:cs="Cambria"/>
          <w:i/>
          <w:iCs/>
          <w:sz w:val="20"/>
          <w:szCs w:val="20"/>
          <w:lang w:val="tr-TR"/>
        </w:rPr>
        <w:t>ḥ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îd</w:t>
      </w:r>
      <w:r w:rsidRPr="00FF2475">
        <w:rPr>
          <w:rFonts w:ascii="Palatino Linotype" w:hAnsi="Palatino Linotype"/>
          <w:sz w:val="20"/>
          <w:szCs w:val="20"/>
          <w:lang w:val="tr-TR"/>
        </w:rPr>
        <w:t>. Süleymaniye Kütüphanesi, Esad Efendi, 3893/1a-215a.</w:t>
      </w:r>
    </w:p>
    <w:p w14:paraId="2D4D606D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Şahin, Derya. 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Amisos Mozaiği</w:t>
      </w:r>
      <w:r w:rsidRPr="00FF2475">
        <w:rPr>
          <w:rFonts w:ascii="Palatino Linotype" w:hAnsi="Palatino Linotype"/>
          <w:sz w:val="20"/>
          <w:szCs w:val="20"/>
          <w:lang w:val="tr-TR"/>
        </w:rPr>
        <w:t>. PDF: Kültür ve Turizm Bakanlığı Yayınları, 2004. Erişim 12 Temmuz 2019. </w:t>
      </w:r>
      <w:hyperlink r:id="rId19" w:history="1">
        <w:r w:rsidRPr="00FF2475">
          <w:rPr>
            <w:rStyle w:val="Kpr"/>
            <w:rFonts w:ascii="Palatino Linotype" w:hAnsi="Palatino Linotype"/>
            <w:sz w:val="20"/>
            <w:szCs w:val="20"/>
            <w:lang w:val="tr-TR"/>
          </w:rPr>
          <w:t>http://www.kulturvarliklari.gov.tr/Eklenti/38967,amisos-mozaigi.pdf?0</w:t>
        </w:r>
      </w:hyperlink>
    </w:p>
    <w:p w14:paraId="0C78EE8C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T.C. CB, T.C. Cumhurbaşkanlığı. “2019-2020 eğitim öğretim yılında öğretmenlerimiz ve öğrencilerimiz … diliyoruz” (8 Eylül 2019, 23:32). 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Twitter</w:t>
      </w:r>
      <w:r w:rsidRPr="00FF2475">
        <w:rPr>
          <w:rFonts w:ascii="Palatino Linotype" w:hAnsi="Palatino Linotype"/>
          <w:sz w:val="20"/>
          <w:szCs w:val="20"/>
          <w:lang w:val="tr-TR"/>
        </w:rPr>
        <w:t>. Erişim 8 Eylül 2019. </w:t>
      </w:r>
      <w:hyperlink r:id="rId20" w:history="1">
        <w:r w:rsidRPr="00FF2475">
          <w:rPr>
            <w:rStyle w:val="Kpr"/>
            <w:rFonts w:ascii="Palatino Linotype" w:hAnsi="Palatino Linotype"/>
            <w:sz w:val="20"/>
            <w:szCs w:val="20"/>
            <w:lang w:val="tr-TR"/>
          </w:rPr>
          <w:t>https://twitter.com/tcbestepe/status/1170948112367665153</w:t>
        </w:r>
      </w:hyperlink>
    </w:p>
    <w:p w14:paraId="16642623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Tarakçı, Muhammet. “İSNAD (Kitap Bölümüne Atıf)”. 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YouTube</w:t>
      </w:r>
      <w:r w:rsidRPr="00FF2475">
        <w:rPr>
          <w:rFonts w:ascii="Palatino Linotype" w:hAnsi="Palatino Linotype"/>
          <w:sz w:val="20"/>
          <w:szCs w:val="20"/>
          <w:lang w:val="tr-TR"/>
        </w:rPr>
        <w:t>. Erişim 31 Mart 2018. </w:t>
      </w:r>
      <w:hyperlink r:id="rId21" w:history="1">
        <w:r w:rsidRPr="00FF2475">
          <w:rPr>
            <w:rStyle w:val="Kpr"/>
            <w:rFonts w:ascii="Palatino Linotype" w:hAnsi="Palatino Linotype"/>
            <w:sz w:val="20"/>
            <w:szCs w:val="20"/>
            <w:lang w:val="tr-TR"/>
          </w:rPr>
          <w:t>https://www.youtube.com/watch?v=QwJe7fJfGYI</w:t>
        </w:r>
      </w:hyperlink>
    </w:p>
    <w:p w14:paraId="1B17C5D0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TDK, Türk Dil Kurumu. “Kısaltmalar Dizini”. Erişim 15 Eylül 2019. http://www.tdk.gov.tr/images/Kısaltmalar%20Dizini.pdf</w:t>
      </w:r>
    </w:p>
    <w:p w14:paraId="7A0C7FC5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TDK, Türk Dil Kurumu. 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Güncel Türkçe Sözlük</w:t>
      </w:r>
      <w:r w:rsidRPr="00FF2475">
        <w:rPr>
          <w:rFonts w:ascii="Palatino Linotype" w:hAnsi="Palatino Linotype"/>
          <w:sz w:val="20"/>
          <w:szCs w:val="20"/>
          <w:lang w:val="tr-TR"/>
        </w:rPr>
        <w:t>. Erişim 8 Temmuz 2019. </w:t>
      </w:r>
      <w:hyperlink r:id="rId22" w:history="1">
        <w:r w:rsidRPr="00FF2475">
          <w:rPr>
            <w:rStyle w:val="Kpr"/>
            <w:rFonts w:ascii="Palatino Linotype" w:hAnsi="Palatino Linotype"/>
            <w:sz w:val="20"/>
            <w:szCs w:val="20"/>
            <w:lang w:val="tr-TR"/>
          </w:rPr>
          <w:t>http://sozluk.gov.tr</w:t>
        </w:r>
      </w:hyperlink>
    </w:p>
    <w:p w14:paraId="4C8EA625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Teftâzânî, Sa‘deddîn. 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Şer</w:t>
      </w:r>
      <w:r w:rsidRPr="00FF2475">
        <w:rPr>
          <w:rFonts w:ascii="Cambria" w:hAnsi="Cambria" w:cs="Cambria"/>
          <w:i/>
          <w:iCs/>
          <w:sz w:val="20"/>
          <w:szCs w:val="20"/>
          <w:lang w:val="tr-TR"/>
        </w:rPr>
        <w:t>ḥ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u’l-</w:t>
      </w:r>
      <w:r w:rsidRPr="00FF2475">
        <w:rPr>
          <w:rFonts w:ascii="Sakkal Majalla" w:hAnsi="Sakkal Majalla" w:cs="Sakkal Majalla"/>
          <w:i/>
          <w:iCs/>
          <w:sz w:val="20"/>
          <w:szCs w:val="20"/>
          <w:lang w:val="tr-TR"/>
        </w:rPr>
        <w:t>ʿ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A</w:t>
      </w:r>
      <w:r w:rsidRPr="00FF2475">
        <w:rPr>
          <w:rFonts w:ascii="Cambria" w:hAnsi="Cambria" w:cs="Cambria"/>
          <w:i/>
          <w:iCs/>
          <w:sz w:val="20"/>
          <w:szCs w:val="20"/>
          <w:lang w:val="tr-TR"/>
        </w:rPr>
        <w:t>ḳ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ā</w:t>
      </w:r>
      <w:r w:rsidRPr="00FF2475">
        <w:rPr>
          <w:rFonts w:ascii="Sakkal Majalla" w:hAnsi="Sakkal Majalla" w:cs="Sakkal Majalla"/>
          <w:i/>
          <w:iCs/>
          <w:sz w:val="20"/>
          <w:szCs w:val="20"/>
          <w:lang w:val="tr-TR"/>
        </w:rPr>
        <w:t>ʾ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idi</w:t>
      </w:r>
      <w:r w:rsidRPr="00FF2475">
        <w:rPr>
          <w:rFonts w:ascii="Palatino Linotype" w:hAnsi="Palatino Linotype" w:cs="Palatino Linotype"/>
          <w:i/>
          <w:iCs/>
          <w:sz w:val="20"/>
          <w:szCs w:val="20"/>
          <w:lang w:val="tr-TR"/>
        </w:rPr>
        <w:t>’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n-Nesefiyye</w:t>
      </w:r>
      <w:r w:rsidRPr="00FF2475">
        <w:rPr>
          <w:rFonts w:ascii="Palatino Linotype" w:hAnsi="Palatino Linotype"/>
          <w:sz w:val="20"/>
          <w:szCs w:val="20"/>
          <w:lang w:val="tr-TR"/>
        </w:rPr>
        <w:t>. nşr. Ahmed Hicâzî es-Sekkā. Kahire: Mektebetü’l-Külliyyâti’l-Ezheriyye, 1408/1988.</w:t>
      </w:r>
    </w:p>
    <w:p w14:paraId="1788C3C4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Tehânevî, Muhammed A</w:t>
      </w:r>
      <w:r w:rsidRPr="00FF2475">
        <w:rPr>
          <w:rFonts w:ascii="Sakkal Majalla" w:hAnsi="Sakkal Majalla" w:cs="Sakkal Majalla"/>
          <w:sz w:val="20"/>
          <w:szCs w:val="20"/>
          <w:lang w:val="tr-TR"/>
        </w:rPr>
        <w:t>ʿ</w:t>
      </w:r>
      <w:r w:rsidRPr="00FF2475">
        <w:rPr>
          <w:rFonts w:ascii="Palatino Linotype" w:hAnsi="Palatino Linotype"/>
          <w:sz w:val="20"/>
          <w:szCs w:val="20"/>
          <w:lang w:val="tr-TR"/>
        </w:rPr>
        <w:t>l</w:t>
      </w:r>
      <w:r w:rsidRPr="00FF2475">
        <w:rPr>
          <w:rFonts w:ascii="Palatino Linotype" w:hAnsi="Palatino Linotype" w:cs="Palatino Linotype"/>
          <w:sz w:val="20"/>
          <w:szCs w:val="20"/>
          <w:lang w:val="tr-TR"/>
        </w:rPr>
        <w:t>â</w:t>
      </w:r>
      <w:r w:rsidRPr="00FF2475">
        <w:rPr>
          <w:rFonts w:ascii="Palatino Linotype" w:hAnsi="Palatino Linotype"/>
          <w:sz w:val="20"/>
          <w:szCs w:val="20"/>
          <w:lang w:val="tr-TR"/>
        </w:rPr>
        <w:t xml:space="preserve"> b. Ali.</w:t>
      </w:r>
      <w:r w:rsidRPr="00FF2475">
        <w:rPr>
          <w:rFonts w:ascii="Palatino Linotype" w:hAnsi="Palatino Linotype" w:cs="Palatino Linotype"/>
          <w:sz w:val="20"/>
          <w:szCs w:val="20"/>
          <w:lang w:val="tr-TR"/>
        </w:rPr>
        <w:t> 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Keşşâfü ı</w:t>
      </w:r>
      <w:r w:rsidRPr="00FF2475">
        <w:rPr>
          <w:rFonts w:ascii="Cambria" w:hAnsi="Cambria" w:cs="Cambria"/>
          <w:i/>
          <w:iCs/>
          <w:sz w:val="20"/>
          <w:szCs w:val="20"/>
          <w:lang w:val="tr-TR"/>
        </w:rPr>
        <w:t>ṣṭ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ılâ</w:t>
      </w:r>
      <w:r w:rsidRPr="00FF2475">
        <w:rPr>
          <w:rFonts w:ascii="Cambria" w:hAnsi="Cambria" w:cs="Cambria"/>
          <w:i/>
          <w:iCs/>
          <w:sz w:val="20"/>
          <w:szCs w:val="20"/>
          <w:lang w:val="tr-TR"/>
        </w:rPr>
        <w:t>ḥ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âti’l-fünûn ve’l-‘ulûm.</w:t>
      </w:r>
      <w:r w:rsidRPr="00FF2475">
        <w:rPr>
          <w:rFonts w:ascii="Palatino Linotype" w:hAnsi="Palatino Linotype"/>
          <w:sz w:val="20"/>
          <w:szCs w:val="20"/>
          <w:lang w:val="tr-TR"/>
        </w:rPr>
        <w:t> nşr. Ali Dahrûc – Abdullah Hâlidî. 2 Cilt. Beyrut: Mektebetü Lübnan, 1996.</w:t>
      </w:r>
    </w:p>
    <w:p w14:paraId="74CB0660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Topaloğlu, Bekir – Çelebi, İlyas. 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Kelâm Terimleri Sözlüğü</w:t>
      </w:r>
      <w:r w:rsidRPr="00FF2475">
        <w:rPr>
          <w:rFonts w:ascii="Palatino Linotype" w:hAnsi="Palatino Linotype"/>
          <w:sz w:val="20"/>
          <w:szCs w:val="20"/>
          <w:lang w:val="tr-TR"/>
        </w:rPr>
        <w:t>. İstanbul: İSAM Yayınları, 4. Basım, 2015.</w:t>
      </w:r>
    </w:p>
    <w:p w14:paraId="2BC0785A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lastRenderedPageBreak/>
        <w:t>Topaloğlu, Bekir vd. 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İslam’da İnanç Esasları.</w:t>
      </w:r>
      <w:r w:rsidRPr="00FF2475">
        <w:rPr>
          <w:rFonts w:ascii="Palatino Linotype" w:hAnsi="Palatino Linotype"/>
          <w:sz w:val="20"/>
          <w:szCs w:val="20"/>
          <w:lang w:val="tr-TR"/>
        </w:rPr>
        <w:t> İstanbul: MÜ İlâhiyat Fakültesi Vakfı Yayınları, 1998.</w:t>
      </w:r>
    </w:p>
    <w:p w14:paraId="11D5E8B1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Türcan, Galip. “Kelâm’ın Meşrûiyeti Sorunu: Ehl-i Sünnet Kelâmı ve Olgusal Gerçeklik Arasındaki İlişki”. 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Marife</w:t>
      </w:r>
      <w:r w:rsidRPr="00FF2475">
        <w:rPr>
          <w:rFonts w:ascii="Palatino Linotype" w:hAnsi="Palatino Linotype"/>
          <w:sz w:val="20"/>
          <w:szCs w:val="20"/>
          <w:lang w:val="tr-TR"/>
        </w:rPr>
        <w:t> 5/3 (2005), 175-193.</w:t>
      </w:r>
    </w:p>
    <w:p w14:paraId="564C9987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Üçer, Cenksu. “Mizan” (06 Temmuz 2019). 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Diyanet TV</w:t>
      </w:r>
      <w:r w:rsidRPr="00FF2475">
        <w:rPr>
          <w:rFonts w:ascii="Palatino Linotype" w:hAnsi="Palatino Linotype"/>
          <w:sz w:val="20"/>
          <w:szCs w:val="20"/>
          <w:lang w:val="tr-TR"/>
        </w:rPr>
        <w:t>. Erişim 12 Temmuz 2019. </w:t>
      </w:r>
      <w:hyperlink r:id="rId23" w:history="1">
        <w:r w:rsidRPr="00FF2475">
          <w:rPr>
            <w:rStyle w:val="Kpr"/>
            <w:rFonts w:ascii="Palatino Linotype" w:hAnsi="Palatino Linotype"/>
            <w:sz w:val="20"/>
            <w:szCs w:val="20"/>
            <w:lang w:val="tr-TR"/>
          </w:rPr>
          <w:t>https://www.diyanet.tv/mizan/video/mizan–58-bolum</w:t>
        </w:r>
      </w:hyperlink>
    </w:p>
    <w:p w14:paraId="53AAB7F8" w14:textId="59D2DE15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YK, Yükseköğretim Kanunu.</w:t>
      </w:r>
      <w:r w:rsidRPr="00FF2475">
        <w:rPr>
          <w:rFonts w:ascii="Palatino Linotype" w:hAnsi="Palatino Linotype" w:cs="Palatino Linotype"/>
          <w:sz w:val="20"/>
          <w:szCs w:val="20"/>
          <w:lang w:val="tr-TR"/>
        </w:rPr>
        <w:t> </w:t>
      </w:r>
      <w:r w:rsidRPr="00FF2475">
        <w:rPr>
          <w:rFonts w:ascii="Palatino Linotype" w:hAnsi="Palatino Linotype"/>
          <w:i/>
          <w:iCs/>
          <w:sz w:val="20"/>
          <w:szCs w:val="20"/>
          <w:lang w:val="tr-TR"/>
        </w:rPr>
        <w:t>Resmî Gazete</w:t>
      </w:r>
      <w:r w:rsidRPr="00FF2475">
        <w:rPr>
          <w:rFonts w:ascii="Palatino Linotype" w:hAnsi="Palatino Linotype"/>
          <w:sz w:val="20"/>
          <w:szCs w:val="20"/>
          <w:lang w:val="tr-TR"/>
        </w:rPr>
        <w:t> 17506 (6 Kasım 1981). Erişim 12 Temmuz 2019. </w:t>
      </w:r>
      <w:hyperlink r:id="rId24" w:history="1">
        <w:r w:rsidRPr="00FF2475">
          <w:rPr>
            <w:rStyle w:val="Kpr"/>
            <w:rFonts w:ascii="Palatino Linotype" w:hAnsi="Palatino Linotype"/>
            <w:sz w:val="20"/>
            <w:szCs w:val="20"/>
            <w:lang w:val="tr-TR"/>
          </w:rPr>
          <w:t>http://www.mevzuat.gov.tr/MevzuatMetin/1.5.2547.pdf</w:t>
        </w:r>
      </w:hyperlink>
    </w:p>
    <w:p w14:paraId="57607C76" w14:textId="77777777" w:rsidR="006F6F79" w:rsidRPr="00FF2475" w:rsidRDefault="006F6F79" w:rsidP="006F6F79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YKEDİ, Yükseköğretim Kurumları Etik Davranış İlkeleri. Yükseköğretim Kurulu, 2014. Erişim 12 Temmuz 2019. </w:t>
      </w:r>
      <w:hyperlink r:id="rId25" w:history="1">
        <w:r w:rsidRPr="00FF2475">
          <w:rPr>
            <w:rStyle w:val="Kpr"/>
            <w:rFonts w:ascii="Palatino Linotype" w:hAnsi="Palatino Linotype"/>
            <w:sz w:val="20"/>
            <w:szCs w:val="20"/>
            <w:lang w:val="tr-TR"/>
          </w:rPr>
          <w:t>https://www.ankara.edu.tr/wp-content/uploads/sites/6/2015/01/etik-davranış-ilkeleri.pdf</w:t>
        </w:r>
      </w:hyperlink>
    </w:p>
    <w:p w14:paraId="1CC37A1C" w14:textId="254C6863" w:rsidR="00366288" w:rsidRPr="00FF2475" w:rsidRDefault="006F6F79" w:rsidP="00C26DA2">
      <w:pPr>
        <w:spacing w:before="120" w:after="120" w:line="240" w:lineRule="auto"/>
        <w:ind w:left="567" w:hanging="567"/>
        <w:jc w:val="both"/>
        <w:rPr>
          <w:rFonts w:ascii="Palatino Linotype" w:hAnsi="Palatino Linotype"/>
          <w:sz w:val="20"/>
          <w:szCs w:val="20"/>
          <w:lang w:val="tr-TR"/>
        </w:rPr>
      </w:pPr>
      <w:r w:rsidRPr="00FF2475">
        <w:rPr>
          <w:rFonts w:ascii="Palatino Linotype" w:hAnsi="Palatino Linotype"/>
          <w:sz w:val="20"/>
          <w:szCs w:val="20"/>
          <w:lang w:val="tr-TR"/>
        </w:rPr>
        <w:t>YU, Yale University Library. “AACR2 Abbreviations (Roman Alphabet)”. Erişim 16 Eylül 2019. </w:t>
      </w:r>
      <w:hyperlink r:id="rId26" w:history="1">
        <w:r w:rsidRPr="00FF2475">
          <w:rPr>
            <w:rStyle w:val="Kpr"/>
            <w:rFonts w:ascii="Palatino Linotype" w:hAnsi="Palatino Linotype"/>
            <w:sz w:val="20"/>
            <w:szCs w:val="20"/>
            <w:lang w:val="tr-TR"/>
          </w:rPr>
          <w:t>https://web.library.yale.edu/cataloging/AACR2-abbreviations</w:t>
        </w:r>
      </w:hyperlink>
    </w:p>
    <w:sectPr w:rsidR="00366288" w:rsidRPr="00FF2475" w:rsidSect="00366288">
      <w:pgSz w:w="11906" w:h="16838"/>
      <w:pgMar w:top="709" w:right="1276" w:bottom="170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A00E6" w14:textId="77777777" w:rsidR="00ED170C" w:rsidRDefault="00ED170C" w:rsidP="00A102A6">
      <w:pPr>
        <w:spacing w:after="0" w:line="240" w:lineRule="auto"/>
      </w:pPr>
      <w:r>
        <w:separator/>
      </w:r>
    </w:p>
  </w:endnote>
  <w:endnote w:type="continuationSeparator" w:id="0">
    <w:p w14:paraId="4FD89323" w14:textId="77777777" w:rsidR="00ED170C" w:rsidRDefault="00ED170C" w:rsidP="00A10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Sakkal Majalla">
    <w:panose1 w:val="02000000000000000000"/>
    <w:charset w:val="A2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7A80A" w14:textId="77777777" w:rsidR="00ED170C" w:rsidRDefault="00ED170C" w:rsidP="00A102A6">
      <w:pPr>
        <w:spacing w:after="0" w:line="240" w:lineRule="auto"/>
      </w:pPr>
      <w:r>
        <w:separator/>
      </w:r>
    </w:p>
  </w:footnote>
  <w:footnote w:type="continuationSeparator" w:id="0">
    <w:p w14:paraId="6452CE3A" w14:textId="77777777" w:rsidR="00ED170C" w:rsidRDefault="00ED170C" w:rsidP="00A102A6">
      <w:pPr>
        <w:spacing w:after="0" w:line="240" w:lineRule="auto"/>
      </w:pPr>
      <w:r>
        <w:continuationSeparator/>
      </w:r>
    </w:p>
  </w:footnote>
  <w:footnote w:id="1">
    <w:p w14:paraId="148A00E8" w14:textId="340A2C78" w:rsidR="00A102A6" w:rsidRPr="00A102A6" w:rsidRDefault="00A102A6" w:rsidP="00A102A6">
      <w:pPr>
        <w:pStyle w:val="DipnotMetni"/>
        <w:rPr>
          <w:rFonts w:ascii="Palatino Linotype" w:hAnsi="Palatino Linotype"/>
          <w:sz w:val="16"/>
          <w:szCs w:val="16"/>
          <w:lang w:val="tr-TR"/>
        </w:rPr>
      </w:pPr>
      <w:r w:rsidRPr="00A102A6">
        <w:rPr>
          <w:rStyle w:val="DipnotBavurusu"/>
          <w:rFonts w:ascii="Palatino Linotype" w:hAnsi="Palatino Linotype"/>
          <w:sz w:val="16"/>
          <w:szCs w:val="16"/>
        </w:rPr>
        <w:footnoteRef/>
      </w:r>
      <w:r w:rsidRPr="00A102A6">
        <w:rPr>
          <w:rFonts w:ascii="Palatino Linotype" w:hAnsi="Palatino Linotype"/>
          <w:sz w:val="16"/>
          <w:szCs w:val="16"/>
        </w:rPr>
        <w:t xml:space="preserve"> </w:t>
      </w:r>
      <w:r w:rsidRPr="00A102A6">
        <w:rPr>
          <w:rFonts w:ascii="Palatino Linotype" w:hAnsi="Palatino Linotype"/>
          <w:sz w:val="16"/>
          <w:szCs w:val="16"/>
          <w:lang w:val="tr-TR"/>
        </w:rPr>
        <w:t>Afet İnan, </w:t>
      </w:r>
      <w:r w:rsidRPr="00A102A6">
        <w:rPr>
          <w:rFonts w:ascii="Palatino Linotype" w:hAnsi="Palatino Linotype"/>
          <w:i/>
          <w:iCs/>
          <w:sz w:val="16"/>
          <w:szCs w:val="16"/>
          <w:lang w:val="tr-TR"/>
        </w:rPr>
        <w:t>Piri Reis’in Hayatı ve Eserleri</w:t>
      </w:r>
      <w:r w:rsidRPr="00A102A6">
        <w:rPr>
          <w:rFonts w:ascii="Palatino Linotype" w:hAnsi="Palatino Linotype"/>
          <w:sz w:val="16"/>
          <w:szCs w:val="16"/>
          <w:lang w:val="tr-TR"/>
        </w:rPr>
        <w:t> (Ankara: Türk Tarih Kurumu, 2018), 22.</w:t>
      </w:r>
    </w:p>
  </w:footnote>
  <w:footnote w:id="2">
    <w:p w14:paraId="1BE2FEC8" w14:textId="2D0B499C" w:rsidR="00A102A6" w:rsidRPr="00A102A6" w:rsidRDefault="00A102A6" w:rsidP="00A102A6">
      <w:pPr>
        <w:pStyle w:val="DipnotMetni"/>
        <w:rPr>
          <w:rFonts w:ascii="Palatino Linotype" w:hAnsi="Palatino Linotype"/>
          <w:lang w:val="tr-TR"/>
        </w:rPr>
      </w:pPr>
      <w:r w:rsidRPr="00A102A6">
        <w:rPr>
          <w:rStyle w:val="DipnotBavurusu"/>
          <w:rFonts w:ascii="Palatino Linotype" w:hAnsi="Palatino Linotype"/>
          <w:sz w:val="16"/>
          <w:szCs w:val="16"/>
        </w:rPr>
        <w:footnoteRef/>
      </w:r>
      <w:r w:rsidRPr="00A102A6">
        <w:rPr>
          <w:rFonts w:ascii="Palatino Linotype" w:hAnsi="Palatino Linotype"/>
          <w:sz w:val="16"/>
          <w:szCs w:val="16"/>
        </w:rPr>
        <w:t xml:space="preserve"> İnan, </w:t>
      </w:r>
      <w:r w:rsidRPr="00A102A6">
        <w:rPr>
          <w:rFonts w:ascii="Palatino Linotype" w:hAnsi="Palatino Linotype"/>
          <w:i/>
          <w:iCs/>
          <w:sz w:val="16"/>
          <w:szCs w:val="16"/>
        </w:rPr>
        <w:t>Piri Reis’in Hayatı ve Eserleri</w:t>
      </w:r>
      <w:r w:rsidRPr="00A102A6">
        <w:rPr>
          <w:rFonts w:ascii="Palatino Linotype" w:hAnsi="Palatino Linotype"/>
          <w:sz w:val="16"/>
          <w:szCs w:val="16"/>
        </w:rPr>
        <w:t>, 34.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8C24D6"/>
    <w:multiLevelType w:val="multilevel"/>
    <w:tmpl w:val="CD28E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19990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288"/>
    <w:rsid w:val="000F0B30"/>
    <w:rsid w:val="001C0BFC"/>
    <w:rsid w:val="00257971"/>
    <w:rsid w:val="002E6B5F"/>
    <w:rsid w:val="00366288"/>
    <w:rsid w:val="00434B93"/>
    <w:rsid w:val="00487F14"/>
    <w:rsid w:val="005B24B3"/>
    <w:rsid w:val="005D4341"/>
    <w:rsid w:val="00673657"/>
    <w:rsid w:val="006B0F59"/>
    <w:rsid w:val="006F6F79"/>
    <w:rsid w:val="008C6B8D"/>
    <w:rsid w:val="009E4DEE"/>
    <w:rsid w:val="00A102A6"/>
    <w:rsid w:val="00A64E5B"/>
    <w:rsid w:val="00B62E1D"/>
    <w:rsid w:val="00C02B13"/>
    <w:rsid w:val="00C26DA2"/>
    <w:rsid w:val="00E26B52"/>
    <w:rsid w:val="00ED170C"/>
    <w:rsid w:val="00FF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FBB73"/>
  <w15:docId w15:val="{2728CF58-6A12-4D51-A5B1-31D5CDA2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66288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366288"/>
    <w:pPr>
      <w:ind w:left="720"/>
      <w:contextualSpacing/>
    </w:pPr>
  </w:style>
  <w:style w:type="table" w:styleId="TabloKlavuzu">
    <w:name w:val="Table Grid"/>
    <w:basedOn w:val="NormalTablo"/>
    <w:uiPriority w:val="39"/>
    <w:rsid w:val="0036628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64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4E5B"/>
    <w:rPr>
      <w:rFonts w:ascii="Tahoma" w:hAnsi="Tahoma" w:cs="Tahoma"/>
      <w:sz w:val="16"/>
      <w:szCs w:val="16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F6F79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102A6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102A6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A102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4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s://doi.org/10.5281/zenodo.3359800" TargetMode="External"/><Relationship Id="rId18" Type="http://schemas.openxmlformats.org/officeDocument/2006/relationships/hyperlink" Target="https://authorities.loc.gov/" TargetMode="External"/><Relationship Id="rId26" Type="http://schemas.openxmlformats.org/officeDocument/2006/relationships/hyperlink" Target="https://web.library.yale.edu/cataloging/AACR2-abbreviation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QwJe7fJfGYI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mdb.com/title/tt0111161" TargetMode="External"/><Relationship Id="rId17" Type="http://schemas.openxmlformats.org/officeDocument/2006/relationships/hyperlink" Target="https://kuran.diyanet.gov.tr/" TargetMode="External"/><Relationship Id="rId25" Type="http://schemas.openxmlformats.org/officeDocument/2006/relationships/hyperlink" Target="https://www.ankara.edu.tr/wp-content/uploads/sites/6/2015/01/etik-davran%C4%B1%C5%9F-ilkeleri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kitabimukaddes.com/" TargetMode="External"/><Relationship Id="rId20" Type="http://schemas.openxmlformats.org/officeDocument/2006/relationships/hyperlink" Target="https://twitter.com/tcbestepe/status/117094811236766515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lamansiklopedisi.org.tr/ihsan--iyilik" TargetMode="External"/><Relationship Id="rId24" Type="http://schemas.openxmlformats.org/officeDocument/2006/relationships/hyperlink" Target="http://www.mevzuat.gov.tr/MevzuatMetin/1.5.2547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ihayet.com/roportaj/imkansiza-yonelmedikce-mumkun-olan-ele-gecmez/" TargetMode="External"/><Relationship Id="rId23" Type="http://schemas.openxmlformats.org/officeDocument/2006/relationships/hyperlink" Target="https://www.diyanet.tv/mizan/video/mizan--58-bolu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haberturk.com/yazarlar/murat-bardakci" TargetMode="External"/><Relationship Id="rId19" Type="http://schemas.openxmlformats.org/officeDocument/2006/relationships/hyperlink" Target="http://www.kulturvarliklari.gov.tr/Eklenti/38967,amisos-mozaigi.pdf?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sam.org/Files/PDF/Raporlar/yemen_raporu.pdf_b7e9f548-3946-4f3d-ac14-b8448ef6b8eb.pdf" TargetMode="External"/><Relationship Id="rId14" Type="http://schemas.openxmlformats.org/officeDocument/2006/relationships/hyperlink" Target="https://www.sabah.com.tr/yazarlar/hanioglu" TargetMode="External"/><Relationship Id="rId22" Type="http://schemas.openxmlformats.org/officeDocument/2006/relationships/hyperlink" Target="http://sozluk.gov.tr/" TargetMode="Externa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 Teknolojili Sektörlerde Rekabet Gücü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numRef>
              <c:f>Sayfa1!$A$2:$A$30</c:f>
              <c:numCache>
                <c:formatCode>General</c:formatCode>
                <c:ptCount val="29"/>
                <c:pt idx="0">
                  <c:v>1989</c:v>
                </c:pt>
                <c:pt idx="1">
                  <c:v>1990</c:v>
                </c:pt>
                <c:pt idx="2">
                  <c:v>1991</c:v>
                </c:pt>
                <c:pt idx="3">
                  <c:v>1992</c:v>
                </c:pt>
                <c:pt idx="4">
                  <c:v>1993</c:v>
                </c:pt>
                <c:pt idx="5">
                  <c:v>1994</c:v>
                </c:pt>
                <c:pt idx="6">
                  <c:v>1995</c:v>
                </c:pt>
                <c:pt idx="7">
                  <c:v>1996</c:v>
                </c:pt>
                <c:pt idx="8">
                  <c:v>1997</c:v>
                </c:pt>
                <c:pt idx="9">
                  <c:v>1998</c:v>
                </c:pt>
                <c:pt idx="10">
                  <c:v>1999</c:v>
                </c:pt>
                <c:pt idx="11">
                  <c:v>2000</c:v>
                </c:pt>
                <c:pt idx="12">
                  <c:v>2001</c:v>
                </c:pt>
                <c:pt idx="13">
                  <c:v>2002</c:v>
                </c:pt>
                <c:pt idx="14">
                  <c:v>2003</c:v>
                </c:pt>
                <c:pt idx="15">
                  <c:v>2004</c:v>
                </c:pt>
                <c:pt idx="16">
                  <c:v>2005</c:v>
                </c:pt>
                <c:pt idx="17">
                  <c:v>2006</c:v>
                </c:pt>
                <c:pt idx="18">
                  <c:v>2007</c:v>
                </c:pt>
                <c:pt idx="19">
                  <c:v>2008</c:v>
                </c:pt>
                <c:pt idx="20">
                  <c:v>2009</c:v>
                </c:pt>
                <c:pt idx="21">
                  <c:v>2010</c:v>
                </c:pt>
                <c:pt idx="22">
                  <c:v>2011</c:v>
                </c:pt>
                <c:pt idx="23">
                  <c:v>2012</c:v>
                </c:pt>
                <c:pt idx="24">
                  <c:v>2013</c:v>
                </c:pt>
                <c:pt idx="25">
                  <c:v>2014</c:v>
                </c:pt>
                <c:pt idx="26">
                  <c:v>2015</c:v>
                </c:pt>
                <c:pt idx="27">
                  <c:v>2016</c:v>
                </c:pt>
                <c:pt idx="28">
                  <c:v>2017</c:v>
                </c:pt>
              </c:numCache>
            </c:numRef>
          </c:cat>
          <c:val>
            <c:numRef>
              <c:f>Sayfa1!$B$2:$B$30</c:f>
              <c:numCache>
                <c:formatCode>General</c:formatCode>
                <c:ptCount val="29"/>
                <c:pt idx="0">
                  <c:v>0.50248599999999999</c:v>
                </c:pt>
                <c:pt idx="1">
                  <c:v>0.46998000000000001</c:v>
                </c:pt>
                <c:pt idx="2">
                  <c:v>0.36926700000000001</c:v>
                </c:pt>
                <c:pt idx="3">
                  <c:v>0.43992300000000001</c:v>
                </c:pt>
                <c:pt idx="4">
                  <c:v>0.44360300000000003</c:v>
                </c:pt>
                <c:pt idx="5">
                  <c:v>0.47008899999999998</c:v>
                </c:pt>
                <c:pt idx="6">
                  <c:v>0.57796499999999995</c:v>
                </c:pt>
                <c:pt idx="7">
                  <c:v>0.58600099999999999</c:v>
                </c:pt>
                <c:pt idx="8">
                  <c:v>0.54642400000000002</c:v>
                </c:pt>
                <c:pt idx="9">
                  <c:v>0.52715800000000002</c:v>
                </c:pt>
                <c:pt idx="10">
                  <c:v>0.60147399999999995</c:v>
                </c:pt>
                <c:pt idx="11">
                  <c:v>0.70157999999999998</c:v>
                </c:pt>
                <c:pt idx="12">
                  <c:v>0.77759999999999996</c:v>
                </c:pt>
                <c:pt idx="13">
                  <c:v>0.82022700000000004</c:v>
                </c:pt>
                <c:pt idx="14">
                  <c:v>0.91498400000000002</c:v>
                </c:pt>
                <c:pt idx="15">
                  <c:v>1.010885</c:v>
                </c:pt>
                <c:pt idx="16">
                  <c:v>1.0437129999999999</c:v>
                </c:pt>
                <c:pt idx="17">
                  <c:v>1.1302859999999999</c:v>
                </c:pt>
                <c:pt idx="18">
                  <c:v>1.1470419999999999</c:v>
                </c:pt>
                <c:pt idx="19">
                  <c:v>1.187586</c:v>
                </c:pt>
                <c:pt idx="20">
                  <c:v>1.1606700000000001</c:v>
                </c:pt>
                <c:pt idx="21">
                  <c:v>1.190804</c:v>
                </c:pt>
                <c:pt idx="22">
                  <c:v>1.1727890000000001</c:v>
                </c:pt>
                <c:pt idx="23">
                  <c:v>1.044662</c:v>
                </c:pt>
                <c:pt idx="24">
                  <c:v>1.1533720000000001</c:v>
                </c:pt>
                <c:pt idx="25">
                  <c:v>1.1267259999999999</c:v>
                </c:pt>
                <c:pt idx="26">
                  <c:v>1.1778360000000001</c:v>
                </c:pt>
                <c:pt idx="27">
                  <c:v>1.119405</c:v>
                </c:pt>
                <c:pt idx="28">
                  <c:v>1.231498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78F-42FD-907F-311AB2F75DB1}"/>
            </c:ext>
          </c:extLst>
        </c:ser>
        <c:ser>
          <c:idx val="1"/>
          <c:order val="1"/>
          <c:tx>
            <c:strRef>
              <c:f>Sayfa1!$C$1</c:f>
              <c:strCache>
                <c:ptCount val="1"/>
                <c:pt idx="0">
                  <c:v>Yüksek Teknolojili Ürünlerde Rekabet Gücü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numRef>
              <c:f>Sayfa1!$A$2:$A$30</c:f>
              <c:numCache>
                <c:formatCode>General</c:formatCode>
                <c:ptCount val="29"/>
                <c:pt idx="0">
                  <c:v>1989</c:v>
                </c:pt>
                <c:pt idx="1">
                  <c:v>1990</c:v>
                </c:pt>
                <c:pt idx="2">
                  <c:v>1991</c:v>
                </c:pt>
                <c:pt idx="3">
                  <c:v>1992</c:v>
                </c:pt>
                <c:pt idx="4">
                  <c:v>1993</c:v>
                </c:pt>
                <c:pt idx="5">
                  <c:v>1994</c:v>
                </c:pt>
                <c:pt idx="6">
                  <c:v>1995</c:v>
                </c:pt>
                <c:pt idx="7">
                  <c:v>1996</c:v>
                </c:pt>
                <c:pt idx="8">
                  <c:v>1997</c:v>
                </c:pt>
                <c:pt idx="9">
                  <c:v>1998</c:v>
                </c:pt>
                <c:pt idx="10">
                  <c:v>1999</c:v>
                </c:pt>
                <c:pt idx="11">
                  <c:v>2000</c:v>
                </c:pt>
                <c:pt idx="12">
                  <c:v>2001</c:v>
                </c:pt>
                <c:pt idx="13">
                  <c:v>2002</c:v>
                </c:pt>
                <c:pt idx="14">
                  <c:v>2003</c:v>
                </c:pt>
                <c:pt idx="15">
                  <c:v>2004</c:v>
                </c:pt>
                <c:pt idx="16">
                  <c:v>2005</c:v>
                </c:pt>
                <c:pt idx="17">
                  <c:v>2006</c:v>
                </c:pt>
                <c:pt idx="18">
                  <c:v>2007</c:v>
                </c:pt>
                <c:pt idx="19">
                  <c:v>2008</c:v>
                </c:pt>
                <c:pt idx="20">
                  <c:v>2009</c:v>
                </c:pt>
                <c:pt idx="21">
                  <c:v>2010</c:v>
                </c:pt>
                <c:pt idx="22">
                  <c:v>2011</c:v>
                </c:pt>
                <c:pt idx="23">
                  <c:v>2012</c:v>
                </c:pt>
                <c:pt idx="24">
                  <c:v>2013</c:v>
                </c:pt>
                <c:pt idx="25">
                  <c:v>2014</c:v>
                </c:pt>
                <c:pt idx="26">
                  <c:v>2015</c:v>
                </c:pt>
                <c:pt idx="27">
                  <c:v>2016</c:v>
                </c:pt>
                <c:pt idx="28">
                  <c:v>2017</c:v>
                </c:pt>
              </c:numCache>
            </c:numRef>
          </c:cat>
          <c:val>
            <c:numRef>
              <c:f>Sayfa1!$C$2:$C$30</c:f>
              <c:numCache>
                <c:formatCode>General</c:formatCode>
                <c:ptCount val="29"/>
                <c:pt idx="0">
                  <c:v>0.14402200000000001</c:v>
                </c:pt>
                <c:pt idx="1">
                  <c:v>0.21626799999999999</c:v>
                </c:pt>
                <c:pt idx="2">
                  <c:v>0.198826</c:v>
                </c:pt>
                <c:pt idx="3">
                  <c:v>0.18410899999999999</c:v>
                </c:pt>
                <c:pt idx="4">
                  <c:v>0.114942</c:v>
                </c:pt>
                <c:pt idx="5">
                  <c:v>0.109449</c:v>
                </c:pt>
                <c:pt idx="6">
                  <c:v>0.106932</c:v>
                </c:pt>
                <c:pt idx="7">
                  <c:v>0.16011500000000001</c:v>
                </c:pt>
                <c:pt idx="8">
                  <c:v>0.197294</c:v>
                </c:pt>
                <c:pt idx="9">
                  <c:v>0.23550199999999999</c:v>
                </c:pt>
                <c:pt idx="10">
                  <c:v>0.31099199999999999</c:v>
                </c:pt>
                <c:pt idx="11">
                  <c:v>0.34339700000000001</c:v>
                </c:pt>
                <c:pt idx="12">
                  <c:v>0.310423</c:v>
                </c:pt>
                <c:pt idx="13">
                  <c:v>0.30958200000000002</c:v>
                </c:pt>
                <c:pt idx="14">
                  <c:v>0.34218500000000002</c:v>
                </c:pt>
                <c:pt idx="15">
                  <c:v>0.33452900000000002</c:v>
                </c:pt>
                <c:pt idx="16">
                  <c:v>0.30582399999999998</c:v>
                </c:pt>
                <c:pt idx="17">
                  <c:v>0.29749599999999998</c:v>
                </c:pt>
                <c:pt idx="18">
                  <c:v>0.25583499999999998</c:v>
                </c:pt>
                <c:pt idx="19">
                  <c:v>0.22223200000000001</c:v>
                </c:pt>
                <c:pt idx="20">
                  <c:v>0.24853900000000001</c:v>
                </c:pt>
                <c:pt idx="21">
                  <c:v>0.20325799999999999</c:v>
                </c:pt>
                <c:pt idx="22">
                  <c:v>0.225831</c:v>
                </c:pt>
                <c:pt idx="23">
                  <c:v>0.22376399999999999</c:v>
                </c:pt>
                <c:pt idx="24">
                  <c:v>0.21865200000000001</c:v>
                </c:pt>
                <c:pt idx="25">
                  <c:v>0.21265300000000001</c:v>
                </c:pt>
                <c:pt idx="26">
                  <c:v>0.242731</c:v>
                </c:pt>
                <c:pt idx="27">
                  <c:v>0.19087200000000001</c:v>
                </c:pt>
                <c:pt idx="28">
                  <c:v>0.19491800000000001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78F-42FD-907F-311AB2F75D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9543680"/>
        <c:axId val="139545216"/>
      </c:lineChart>
      <c:catAx>
        <c:axId val="139543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tr-TR"/>
          </a:p>
        </c:txPr>
        <c:crossAx val="139545216"/>
        <c:crosses val="autoZero"/>
        <c:auto val="1"/>
        <c:lblAlgn val="ctr"/>
        <c:lblOffset val="100"/>
        <c:noMultiLvlLbl val="0"/>
      </c:catAx>
      <c:valAx>
        <c:axId val="139545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tr-TR"/>
          </a:p>
        </c:txPr>
        <c:crossAx val="139543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>
          <a:latin typeface="Palatino Linotype" panose="02040502050505030304" pitchFamily="18" charset="0"/>
        </a:defRPr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DA371-CB7B-44E7-89D1-D54008B13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1355</Words>
  <Characters>7727</Characters>
  <Application>Microsoft Office Word</Application>
  <DocSecurity>0</DocSecurity>
  <Lines>64</Lines>
  <Paragraphs>18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FENBILIMLERI</dc:creator>
  <cp:lastModifiedBy>Alirıza Farımaz</cp:lastModifiedBy>
  <cp:revision>13</cp:revision>
  <dcterms:created xsi:type="dcterms:W3CDTF">2023-02-01T09:59:00Z</dcterms:created>
  <dcterms:modified xsi:type="dcterms:W3CDTF">2023-09-28T13:15:00Z</dcterms:modified>
</cp:coreProperties>
</file>